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1150-MT000-IZP-0119</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20 godz. wykładu.
2) Praca własna studenta: 55 godzin, w tym:
a)	10 godzin na studia literaturowe, 
b)	25 godzin na przygotowanie do zajęć, 
c)	20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20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pierwszego (obejmującego obróbkę plastyczną)  kolokwium,
•	20 pkt. z drugiego (obejmującego odlewnictwo i spawalnictwo),  
•	25 pkt. z trzeciego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podanych w punkcie 3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KMchtr_W04</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1150-MT000-IZP-0119_W02: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1150-MT000-IZP-0119_W03: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1150-MT000-IZP-0119_W04: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1150-MT000-IZP-0119_W05: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KMchtr_W20, KMchtr_W21</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1150-MT000-IZP-0119_W06: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KMchtr_W05</w:t>
      </w:r>
    </w:p>
    <w:p>
      <w:pPr>
        <w:spacing w:before="20" w:after="190"/>
      </w:pPr>
      <w:r>
        <w:rPr>
          <w:b/>
          <w:bCs/>
        </w:rPr>
        <w:t xml:space="preserve">Powiązane efekty obszarowe: </w:t>
      </w:r>
      <w:r>
        <w:rPr/>
        <w:t xml:space="preserve">T1A_W02, T1A_W07, InzA_W02, InzA_W03</w:t>
      </w:r>
    </w:p>
    <w:p>
      <w:pPr>
        <w:keepNext w:val="1"/>
        <w:spacing w:after="10"/>
      </w:pPr>
      <w:r>
        <w:rPr>
          <w:b/>
          <w:bCs/>
        </w:rPr>
        <w:t xml:space="preserve">Efekt 1150-MT000-IZP-0119_W07: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1150-MT000-IZP-0119_W08: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1150-MT000-IZP-0119_W09: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1150-MT000-IZP-0119_W10: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KMchtr_W06</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1150-MT000-IZP-0119_U01: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keepNext w:val="1"/>
        <w:spacing w:after="10"/>
      </w:pPr>
      <w:r>
        <w:rPr>
          <w:b/>
          <w:bCs/>
        </w:rPr>
        <w:t xml:space="preserve">Efekt 1150-MT000-IZP-0119_U02: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1150-MT000-IZP-0119_U04: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1150-MT000-IZP-0119_U05: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1150-MT000-IZP-0119_U06: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pStyle w:val="Heading3"/>
      </w:pPr>
      <w:bookmarkStart w:id="4" w:name="_Toc4"/>
      <w:r>
        <w:t>Profil ogólnoakademicki - kompetencje społeczne</w:t>
      </w:r>
      <w:bookmarkEnd w:id="4"/>
    </w:p>
    <w:p>
      <w:pPr>
        <w:keepNext w:val="1"/>
        <w:spacing w:after="10"/>
      </w:pPr>
      <w:r>
        <w:rPr>
          <w:b/>
          <w:bCs/>
        </w:rPr>
        <w:t xml:space="preserve">Efekt 1150-MT000-IZP-0119_K01: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KMchtr_K03</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2026-09-29T06:23:05+02:00</dcterms:created>
  <dcterms:modified xsi:type="dcterms:W3CDTF">2026-09-29T06:23:05+02:00</dcterms:modified>
</cp:coreProperties>
</file>

<file path=docProps/custom.xml><?xml version="1.0" encoding="utf-8"?>
<Properties xmlns="http://schemas.openxmlformats.org/officeDocument/2006/custom-properties" xmlns:vt="http://schemas.openxmlformats.org/officeDocument/2006/docPropsVTypes"/>
</file>