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kontaktowych- 15 godz., w tym:
a) laboratorium- 8 godz. ;
b) konsultacje - 7 godz. 
2. Praca własna studenta – 15 godz., bieżące przygotowywanie się studenta do ćwiczeń laboratoryjnych, studia literaturowe,
3) RAZEM – 30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 liczba godzin kontaktowych  15 godz., w tym:
a) laboratorium- 8 godz. 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- 20 godz., w tym:
a)12 godz. – przygotowywanie się do ćwiczeń laboratoryjnych;
b) laboratorium- 8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przedmiotem oceny są zadania wykonywane przez studentów w ramach ćwiczeń laboratoryjnych.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1150-MT000-IZP-0114_W01: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1150-MT000-IZP-0114_U01: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1150-MT000-IZP-0114_U02: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1150-MT000-IZP-0114_U03: </w:t>
      </w:r>
    </w:p>
    <w:p>
      <w:pPr/>
      <w:r>
        <w:rPr/>
        <w:t xml:space="preserve">Potrafi zbudować parametryczny model geometryczny 3D prostej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1150-MT000-IZP-0114_K01: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2025-12-26T06:52:39+01:00</dcterms:created>
  <dcterms:modified xsi:type="dcterms:W3CDTF">2025-12-26T06:52:39+01:00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