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Dynarowska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1050-MT000-IZP-0314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- 11 w tym:
a) wykład - 10 godz.;
b) konsultacje – 1 godz.;
2) Praca własna studenta – 39 godzin, w tym:
a) 15 godz. – przygotowanie się do kolokwium zaliczeniowego,
b) 24 godz. – bieżące przygotowanie się studenta do wykładu.
3) RAZEM –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- 10 godz. 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wykłady obowiązkowe „Fizyka 1” i „Fizyka 2”.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opisem ruchu drgającego, ruchu falowego i właściwościami fal, w szczególności fal elektromagnetycznych. Po ukończeniu kursu student ma uporządkowaną wiedzę ma temat rodzaju fal, opisu ruchu falowego przez równania fali, opisu rozchodzenia się fal świetlnych za pomocą optyki falowej i geometrycznej, zjawisk związanych z ruchem drgającym i falami. Student potrafi wyjaśnić zasadę działania interferometru, radaru, ultrasonografu oraz sonaru.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(1)	Drgania. Ruch harmoniczny. Wahadła. Rezonans.
(2)	Ruch falowy i jego związek z ruchem drgającym. Zjawiska falowe. Rodzaje fal. Fala akustyczna.
(3)	Fale elektromagnetyczne. Widmo fal elektromagnetycznych. Rozchodzenie się fal elektromagnetycznych. Polaryzacja.
(4)	Elementy optyki geometrycznej – zjawisko odbicia i załamania, zwierciadła, równanie soczewki.
(5)	Optyka falowa: Interferencja fal – doświadczenie Younga, interferometr, postrzeganie barw, powłoki antyrefleksyjne. Dyfrakcja fal - obrazy dyfrakcyjne, dyfrakcyjna granica rozdzielczości, soczewki dyfrakcyjne.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 + kolokwium sprawdzające.
Zaliczenie na podstawie liczby punktów zdobytych w trakcie semestru. Maksymalna liczba punktów do zdobycia: 14 (4 kartkówki po 1 pkt. na 4 wykładach, kolokwium zaliczeniowe – 10 pkt.). Liczba punktów potrzebna do zaliczenia przedmiotu – 7.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„Podstawy Fizyki”, PWN.
2.	J. Orear, „FIZYKA” WNT.
3.	W. Bogusz, J. Garbarczyk, F. Krok, „Podstawy Fizyki”, 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1050-MT000-IZP-0314_W01: </w:t>
      </w:r>
    </w:p>
    <w:p>
      <w:pPr/>
      <w:r>
        <w:rPr/>
        <w:t xml:space="preserve">Rozróżnia rodzaje fal, ma uporządkowaną wiedzę z zakresu matematycznego opisu fal i potrafi opisać ruch falowy przez równania fali, oraz potrafi wytłumaczyć zjawiska interferencji i dyfrakcji fal jako nałożenie się funkcji opisujących fale.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1050-MT000-IZP-0314_W02: </w:t>
      </w:r>
    </w:p>
    <w:p>
      <w:pPr/>
      <w:r>
        <w:rPr/>
        <w:t xml:space="preserve">Potrafi opisać rozchodzenie się fal, w szczególności fal świetlnych za pomocą optyki falowej i geometrycznej. Zna zasady działania podstawowych przyrządów optycznych. Potrafi wymienić praktyczne przykłady zastosowania praw optyki geometrycznej i falowej, w szczególności we wskaźnikach, wyświetlaczach i oświetleniu pojazdów.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1050-MT000-IZP-0314_U01: </w:t>
      </w:r>
    </w:p>
    <w:p>
      <w:pPr/>
      <w:r>
        <w:rPr/>
        <w:t xml:space="preserve">Potrafi obliczać i szacować podstawowe parametry opisujące fale i ich rozchodzenie się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1050-MT000-IZP-0314_U02: </w:t>
      </w:r>
    </w:p>
    <w:p>
      <w:pPr/>
      <w:r>
        <w:rPr/>
        <w:t xml:space="preserve">Potrafi obliczać i konstruować geometrycznie drogę promienia świetlnego oraz miejsca wzmocnień i wygaszeń fal. Potrafi zaprojektować proste przyrządy optyczne oraz w jakościowy i ilościowy sposób opisywać wpływ parametrów przyrządów optycznych na powstający obraz optyczny. Potrafi zidentyfikować przyczyny powstawania zniekształceń obrazu.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1050-MT000-IZP-0314_U03: </w:t>
      </w:r>
    </w:p>
    <w:p>
      <w:pPr/>
      <w:r>
        <w:rPr/>
        <w:t xml:space="preserve">Potrafi odpowiednio dobierać i stosować metody optyczne w pomiarze odległości i prędkości obiektów. Potrafi w prawidłowy sposób interpretować uzyskane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1050-MT000-IZP-0314_K02: </w:t>
      </w:r>
    </w:p>
    <w:p>
      <w:pPr/>
      <w:r>
        <w:rPr/>
        <w:t xml:space="preserve">Ma świadomość ważności i zrozumienie pozatechnicznych aspektów i skutków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2026-09-04T13:33:07+02:00</dcterms:created>
  <dcterms:modified xsi:type="dcterms:W3CDTF">2026-09-04T13:33:07+02:00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