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Prof. dr hab. inż. Wiesław Grzesikiewicz, dr Lech Knap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1150-MT00-ISP-0206</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- 30 godz.;
b) ćwiczenia - 15 godz.;
2) Praca własna studenta – 45 godz., w tym:
a)  10 godz. – bieżące przygotowywanie się studenta do ćwiczeń, studia literaturowe,
b)  10 godz. – bieżące przygotowywanie materiałów dot. wykładów, studia literaturowe,
c)     15 godz. – przygotowywanie się studenta do 2 kolokwiów z wykładów,
d)     10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punkta ECTS – liczba godzin kontaktowych - 45, w tym:
a) wykład - 30 godz.;
b)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
</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1150-MT00-ISP-0206_W01: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KMChtr_W03</w:t>
      </w:r>
    </w:p>
    <w:p>
      <w:pPr>
        <w:spacing w:before="20" w:after="190"/>
      </w:pPr>
      <w:r>
        <w:rPr>
          <w:b/>
          <w:bCs/>
        </w:rPr>
        <w:t xml:space="preserve">Powiązane efekty obszarowe: </w:t>
      </w:r>
      <w:r>
        <w:rPr/>
        <w:t xml:space="preserve">T1A_W01, T1A_W02</w:t>
      </w:r>
    </w:p>
    <w:p>
      <w:pPr>
        <w:keepNext w:val="1"/>
        <w:spacing w:after="10"/>
      </w:pPr>
      <w:r>
        <w:rPr>
          <w:b/>
          <w:bCs/>
        </w:rPr>
        <w:t xml:space="preserve">Efekt 1150-MT00-ISP-0206_W02: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KMChtr_W03</w:t>
      </w:r>
    </w:p>
    <w:p>
      <w:pPr>
        <w:spacing w:before="20" w:after="190"/>
      </w:pPr>
      <w:r>
        <w:rPr>
          <w:b/>
          <w:bCs/>
        </w:rPr>
        <w:t xml:space="preserve">Powiązane efekty obszarowe: </w:t>
      </w:r>
      <w:r>
        <w:rPr/>
        <w:t xml:space="preserve">T1A_W01, T1A_W02</w:t>
      </w:r>
    </w:p>
    <w:p>
      <w:pPr>
        <w:keepNext w:val="1"/>
        <w:spacing w:after="10"/>
      </w:pPr>
      <w:r>
        <w:rPr>
          <w:b/>
          <w:bCs/>
        </w:rPr>
        <w:t xml:space="preserve">Efekt 1150-MT00-ISP-0206_W03: </w:t>
      </w:r>
    </w:p>
    <w:p>
      <w:pPr/>
      <w:r>
        <w:rPr/>
        <w:t xml:space="preserve">Poznał metody stosowania do rozwiązań zadań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1150-MT00-ISP-0206_W04: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1150-MT00-ISP-0206_U01: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KMChtr_U16</w:t>
      </w:r>
    </w:p>
    <w:p>
      <w:pPr>
        <w:spacing w:before="20" w:after="190"/>
      </w:pPr>
      <w:r>
        <w:rPr>
          <w:b/>
          <w:bCs/>
        </w:rPr>
        <w:t xml:space="preserve">Powiązane efekty obszarowe: </w:t>
      </w:r>
      <w:r>
        <w:rPr/>
        <w:t xml:space="preserve">T1A_U08, T1A_U09, T1A_U10</w:t>
      </w:r>
    </w:p>
    <w:p>
      <w:pPr>
        <w:keepNext w:val="1"/>
        <w:spacing w:after="10"/>
      </w:pPr>
      <w:r>
        <w:rPr>
          <w:b/>
          <w:bCs/>
        </w:rPr>
        <w:t xml:space="preserve">Efekt 1150-MT00-ISP-0206_U02: </w:t>
      </w:r>
    </w:p>
    <w:p>
      <w:pPr/>
      <w:r>
        <w:rPr/>
        <w:t xml:space="preserve">Jest przygotowany do pozyskiwania nowych informacji i do ich ceny w zakresie problematyki hydraulicznej.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2026-09-27T14:40:33+02:00</dcterms:created>
  <dcterms:modified xsi:type="dcterms:W3CDTF">2026-09-27T14:40:33+02:00</dcterms:modified>
</cp:coreProperties>
</file>

<file path=docProps/custom.xml><?xml version="1.0" encoding="utf-8"?>
<Properties xmlns="http://schemas.openxmlformats.org/officeDocument/2006/custom-properties" xmlns:vt="http://schemas.openxmlformats.org/officeDocument/2006/docPropsVTypes"/>
</file>