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Ochrona środowiska</w:t>
      </w:r>
    </w:p>
    <w:p>
      <w:pPr>
        <w:keepNext w:val="1"/>
        <w:spacing w:after="10"/>
      </w:pPr>
      <w:r>
        <w:rPr>
          <w:b/>
          <w:bCs/>
        </w:rPr>
        <w:t xml:space="preserve">Kod przedmiotu: </w:t>
      </w:r>
    </w:p>
    <w:p>
      <w:pPr>
        <w:spacing w:before="20" w:after="190"/>
      </w:pPr>
      <w:r>
        <w:rPr/>
        <w:t xml:space="preserve">1150-MB000-ISP-0107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keepNext w:val="1"/>
        <w:spacing w:after="10"/>
      </w:pPr>
      <w:r>
        <w:rPr>
          <w:b/>
          <w:bCs/>
        </w:rPr>
        <w:t xml:space="preserve">Efekt 1150-MB000-ISP-0107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keepNext w:val="1"/>
        <w:spacing w:after="10"/>
      </w:pPr>
      <w:r>
        <w:rPr>
          <w:b/>
          <w:bCs/>
        </w:rPr>
        <w:t xml:space="preserve">Efekt 1150-MB000-ISP-0107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1150-MB000-ISP-0107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T2A_U01, T2A_U02, T2A_U07, InzA_U05</w:t>
      </w:r>
    </w:p>
    <w:p>
      <w:pPr>
        <w:pStyle w:val="Heading3"/>
      </w:pPr>
      <w:bookmarkStart w:id="4" w:name="_Toc4"/>
      <w:r>
        <w:t>Profil ogólnoakademicki - kompetencje społeczne</w:t>
      </w:r>
      <w:bookmarkEnd w:id="4"/>
    </w:p>
    <w:p>
      <w:pPr>
        <w:keepNext w:val="1"/>
        <w:spacing w:after="10"/>
      </w:pPr>
      <w:r>
        <w:rPr>
          <w:b/>
          <w:bCs/>
        </w:rPr>
        <w:t xml:space="preserve">Efekt 1150-MB000-ISP-0107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2026-08-15T06:12:42+02:00</dcterms:created>
  <dcterms:modified xsi:type="dcterms:W3CDTF">2026-08-15T06:12:42+02:00</dcterms:modified>
</cp:coreProperties>
</file>

<file path=docProps/custom.xml><?xml version="1.0" encoding="utf-8"?>
<Properties xmlns="http://schemas.openxmlformats.org/officeDocument/2006/custom-properties" xmlns:vt="http://schemas.openxmlformats.org/officeDocument/2006/docPropsVTypes"/>
</file>