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 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 wykłady; 10 - konsultacje, zaliczenie przedmiotu w dodatkowym terminie; 35 -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1,2 
Konsultacje, zaliczenie przedmiotu w dodatkowym terminie:0,4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
</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K_W03: </w:t>
      </w:r>
    </w:p>
    <w:p>
      <w:pPr/>
      <w:r>
        <w:rPr/>
        <w:t xml:space="preserve">Student zna motywy, którymi kierują się podmioty zaangażowane w procesy fuzji i przejęć, potrafi wskazać źródła konfliktu interesów i metdy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K_W10: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K_U08: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K_U10: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K_K02: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2026-10-21T03:43:07+02:00</dcterms:created>
  <dcterms:modified xsi:type="dcterms:W3CDTF">2026-10-21T03:43:07+02:00</dcterms:modified>
</cp:coreProperties>
</file>

<file path=docProps/custom.xml><?xml version="1.0" encoding="utf-8"?>
<Properties xmlns="http://schemas.openxmlformats.org/officeDocument/2006/custom-properties" xmlns:vt="http://schemas.openxmlformats.org/officeDocument/2006/docPropsVTypes"/>
</file>