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Państwo a biznes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Eugeniusz Kwiatkowski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PKW 1.2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godz.: 30 h w kontakcie z nauczycielem, 5 h zapoznanie z literaturą, 5 h przygotowania studenta do zaliczenia, 5 h konsultacje i 5 h zaliczenie.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Mikroekonomia, Makroekonomia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przez studentów roli, sposobów i instrumentów państwa w oddziaływaniu na działalność gospodarczą podmiotów gospodarczych.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Modele roli państwa w gospodarce. Zawodność rynku i państwa. Dobra publiczne i prywatne. Rodzaje podmiotów gospodarczych. Znaczenie MŚP. Wynik finansowy przedsiębiorstwa i jego determinanty. Instytucjonalne uwarunkowania biznesu. Biznes plan.Cele i funkcje polityki społeczno-gospodarczej państwa. Rodzaje polityki. Podatki i wydatki budżetowe i ich wpływ na wyniki działalności gospodarczej. Znaczenie stóp procentowych dla aktywności inwestycyjnej przedsiębiorstw i finansowania budżetu. Wspieranie przedsiębiorczości. Państwo na rynku pracy. Instytucje rynku pracy a działalność przedsiębiorstwa. Polityka państwa na rynku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sprawdzianu pisemnego i prezentacji eseju przygotowanego w domu.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J.E. Stiglitz, Ekonomia sektora publicznego, PWN, Warszawa 2004; W. Markowski, ABC small business'u, Wyd. MARCUS, Łódź 2008; S.Owsiak, Finanse publiczne. Teoria i praktyka, PWN, Warszawa 2011; J. Duraj, podstawy ekonomiki przedsiębiorstwa, PWE, Warszawa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Rozumie zasady działania podmiotów gospodarczych.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S2P_W02, S2P_W03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Rozumie mechanizmy oddziaływania państwa na działalność biznesu.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uwarunkowania decyzji gospodarczych podmiotów gospodarczych.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S2P_W05</w:t>
      </w:r>
    </w:p>
    <w:p>
      <w:pPr>
        <w:keepNext w:val="1"/>
        <w:spacing w:after="10"/>
      </w:pPr>
      <w:r>
        <w:rPr>
          <w:b/>
          <w:bCs/>
        </w:rPr>
        <w:t xml:space="preserve">Efekt W11: </w:t>
      </w:r>
    </w:p>
    <w:p>
      <w:pPr/>
      <w:r>
        <w:rPr/>
        <w:t xml:space="preserve">Rozumie bariery i stymulatory rozwoju przedsiębiorczości.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S2P_W11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ocenić skutki odpowiednich regulacji państwa dla działalności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S2P_U01, S2P_U02</w:t>
      </w:r>
    </w:p>
    <w:p>
      <w:pPr>
        <w:keepNext w:val="1"/>
        <w:spacing w:after="10"/>
      </w:pPr>
      <w:r>
        <w:rPr>
          <w:b/>
          <w:bCs/>
        </w:rPr>
        <w:t xml:space="preserve">Efekt U08: </w:t>
      </w:r>
    </w:p>
    <w:p>
      <w:pPr/>
      <w:r>
        <w:rPr/>
        <w:t xml:space="preserve">Posiada umiejętność analizy i oceny wskaźników finansowych w przedsiębiorstwie.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S2P_U08</w:t>
      </w:r>
    </w:p>
    <w:p>
      <w:pPr>
        <w:keepNext w:val="1"/>
        <w:spacing w:after="10"/>
      </w:pPr>
      <w:r>
        <w:rPr>
          <w:b/>
          <w:bCs/>
        </w:rPr>
        <w:t xml:space="preserve">Efekt U15: </w:t>
      </w:r>
    </w:p>
    <w:p>
      <w:pPr/>
      <w:r>
        <w:rPr/>
        <w:t xml:space="preserve">Potrafi wykorzystać oceny wskaźników ekonomicznych działalności przedsiębiorstwa do podejmowania decyzji w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S2P_U04, S2P_U06, S2P_U07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Ma świadomość skutków ekonomicznych podjętych decyzji w przedsiębiorstwie.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eseju przygotowanego w domu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S2P_K04</w:t>
      </w:r>
    </w:p>
    <w:p>
      <w:pPr>
        <w:keepNext w:val="1"/>
        <w:spacing w:after="10"/>
      </w:pPr>
      <w:r>
        <w:rPr>
          <w:b/>
          <w:bCs/>
        </w:rPr>
        <w:t xml:space="preserve">Efekt K08: </w:t>
      </w:r>
    </w:p>
    <w:p>
      <w:pPr/>
      <w:r>
        <w:rPr/>
        <w:t xml:space="preserve">Jest świadomy społecznej odpowiedzialności biznesu.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eseju przygotowanego w domu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2026-10-20T23:36:06+02:00</dcterms:created>
  <dcterms:modified xsi:type="dcterms:W3CDTF">2026-10-20T23:36:06+02:00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