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modelowania geometrycznego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Stanisław Skotnicki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1150-MB000-IZP-0121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 1)  Liczba godzin kontaktowych: - 25, w tym:
a) laboratorium - 16 godz.;
b) konsultacje - 9 godz. 
2. Praca własna studenta – 25 godzin, bieżące przygotowywanie się studenta do ćwiczeń laboratoryjnych, studia literaturowe,
3) RAZEM – 50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 1 punkt ECTS –  liczba godzin kontaktowych 25, w tym:
a) laboratorium - 16 godz.;
b) konsultacje - 9 godz. 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 2 punkty ECTS – 50 godz., w tym:
a) laboratorium - 16 godz.;
b) konsultacje - 9 godz.;
c) 25 godzin, bieżące przygotowywanie się studenta do ćwiczeń laboratoryjnych, studia literaturowe,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Zaznajomienie z podstawowymi technikami parametrycznego modelowania geometrycznego 3D.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Tworzenie profilu 2D. Wstawianie więzów w profilu. Wymiarowanie parametryczne profilu. Tworzenie obiektów bryłowych za pomocą wyciągania (dodawanie i odejmowanie brył). Tworzenie otworów, zaokrąglanie, fazowanie krawędzi. 
2. Tworzenie obiektów  za pomocą obracania  (dodawanie i odejmowanie brył). Tworzenie obiektów referencyjnych (płaszczyzna, prosta, punkt).
3. Zaawansowane narzędzia budowy profili. Tworzenie obiektów  za pomocą przeciągania  (dodawanie i odejmowanie brył).  
4. Tworzenie obiektów  za pomocą bryły wieloprzekrojowej  (dodawanie i odejmowanie brył). Polecenie skorupa.
5. Metody powielania obiektów. Lustro, szyk prostokątny i kołowy, szyk użytkownika.
6. Modelowanie części osiowosymetrycznych (wałek, tarcza).
7. Modelowanie korpusu.
8. Modelowanie zespołów.  Analiza zespołu, znajdowanie kolizji. 
9. Tworzenie i symulacja mechanizmów.
10. Tworzenie dokumentacji 2D części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Każde ćwiczenie laboratorium jest oceniane, ocenie podlega wykonywanie zadań przez studenta. Wszystkie oceny muszą być pozytywne.  Ocena za laboratorium jest średnią ocen ze wszystkich ćwiczeń.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SolidWorks 2014. Projektowanie maszyn i konstrukcji. Praktyczne przykłady., Jerzy Domański, Helion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1150-MB000-IZP-0121_W01: </w:t>
      </w:r>
    </w:p>
    <w:p>
      <w:pPr/>
      <w:r>
        <w:rPr/>
        <w:t xml:space="preserve">Zna parametryczny system do modelowania geometrycznego 3D.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zadania wykonanego podczas ćwiczenia.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KMiBM_W05, KMiBM_W07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T1A_W07, InzA_W02, T1A_W04, InzA_W04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1150-MB000-IZP-0121_U01: </w:t>
      </w:r>
    </w:p>
    <w:p>
      <w:pPr/>
      <w:r>
        <w:rPr/>
        <w:t xml:space="preserve">Posiada umiejętność tworzenia profilu 2D, wprowadzania więzów.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zadania wykonanego podczas ćwiczenia.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T1A_U15, InzA_U01, InzA_U02</w:t>
      </w:r>
    </w:p>
    <w:p>
      <w:pPr>
        <w:keepNext w:val="1"/>
        <w:spacing w:after="10"/>
      </w:pPr>
      <w:r>
        <w:rPr>
          <w:b/>
          <w:bCs/>
        </w:rPr>
        <w:t xml:space="preserve">Efekt 1150-MB000-IZP-0121_U02: </w:t>
      </w:r>
    </w:p>
    <w:p>
      <w:pPr/>
      <w:r>
        <w:rPr/>
        <w:t xml:space="preserve">Posiada umiejętność tworzenia modelu części za pomocą modelowania bryłowego.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zadania wykonanego podczas ćwiczenia.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T1A_U15, InzA_U01, InzA_U02</w:t>
      </w:r>
    </w:p>
    <w:p>
      <w:pPr>
        <w:keepNext w:val="1"/>
        <w:spacing w:after="10"/>
      </w:pPr>
      <w:r>
        <w:rPr>
          <w:b/>
          <w:bCs/>
        </w:rPr>
        <w:t xml:space="preserve">Efekt 1150-MB000-IZP-0121_U03: </w:t>
      </w:r>
    </w:p>
    <w:p>
      <w:pPr/>
      <w:r>
        <w:rPr/>
        <w:t xml:space="preserve">Posiada umiejętność tworzenia modelu zespołu.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zadania wykonanego podczas ćwiczenia.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T1A_U15, InzA_U01, InzA_U02</w:t>
      </w:r>
    </w:p>
    <w:p>
      <w:pPr>
        <w:keepNext w:val="1"/>
        <w:spacing w:after="10"/>
      </w:pPr>
      <w:r>
        <w:rPr>
          <w:b/>
          <w:bCs/>
        </w:rPr>
        <w:t xml:space="preserve">Efekt 1150-MB000-IZP-0121_U04: </w:t>
      </w:r>
    </w:p>
    <w:p>
      <w:pPr/>
      <w:r>
        <w:rPr/>
        <w:t xml:space="preserve">Posiada umiejętność utworzenia dokumentacji rysunkowej dla modelu części
Potrafi zbudować parametryczny model geometryczny 3D części maszynowej.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zadania wykonanego podczas ćwiczenia.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T1A_U15, InzA_U01, InzA_U02</w:t>
      </w:r>
    </w:p>
    <w:p>
      <w:pPr>
        <w:keepNext w:val="1"/>
        <w:spacing w:after="10"/>
      </w:pPr>
      <w:r>
        <w:rPr>
          <w:b/>
          <w:bCs/>
        </w:rPr>
        <w:t xml:space="preserve">Efekt 1150-MB000-IZP-0121_U05: </w:t>
      </w:r>
    </w:p>
    <w:p>
      <w:pPr/>
      <w:r>
        <w:rPr/>
        <w:t xml:space="preserve">Potrafi zbudować parametryczny model geometryczny 3D części maszynowej.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zadania wykonanego podczas ćwiczenia.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T1A_U15, InzA_U01, InzA_U02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1150-MB000-IZP-0121_K01: </w:t>
      </w:r>
    </w:p>
    <w:p>
      <w:pPr/>
      <w:r>
        <w:rPr/>
        <w:t xml:space="preserve">Potrafi pracować indywidualnie i w zespole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zadania wykonanego podczas ćwiczenia.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T1A_K04, InzA_K02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2026-09-27T07:18:02+02:00</dcterms:created>
  <dcterms:modified xsi:type="dcterms:W3CDTF">2026-09-27T07:18:02+02:00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