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11150-MB000-ISP-0119</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pierwszego (obejmującego obróbkę plastyczną)  kolokwium,
•	20 pkt. z drugiego (obejmującego odlewnictwo i spawalnictwo),  
•	25 pkt. z trzeciego (obejmującego obróbkę skrawaniem i obrabiarki).
3.	Ocenę z przedmiotu ustala się w następujący sposób:
Liczba uzyskanych punktów	Ocena
od 0 do 25	2.0
od 26 do 32	3.0
od 33 do 37	3.5
od 38 do 44	4.0
od 45 do 50	4.5
od 51 do 60	5.0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podanych w punkcie 3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11150-MB000-ISP-0119_W01: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KMiBM_W04, KMiBM_W15, KMiBM_W17</w:t>
      </w:r>
    </w:p>
    <w:p>
      <w:pPr>
        <w:spacing w:before="20" w:after="190"/>
      </w:pPr>
      <w:r>
        <w:rPr>
          <w:b/>
          <w:bCs/>
        </w:rPr>
        <w:t xml:space="preserve">Powiązane efekty obszarowe: </w:t>
      </w:r>
      <w:r>
        <w:rPr/>
        <w:t xml:space="preserve">T1A_W03, T1A_W04, InzA_W02, T1A_W06, T1A_W08, T1A_W02, T1A_W03, T1A_W06, InzA_W02, InzA_W05</w:t>
      </w:r>
    </w:p>
    <w:p>
      <w:pPr>
        <w:keepNext w:val="1"/>
        <w:spacing w:after="10"/>
      </w:pPr>
      <w:r>
        <w:rPr>
          <w:b/>
          <w:bCs/>
        </w:rPr>
        <w:t xml:space="preserve">Efekt 11150-MB000-ISP-0119_W02: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w:t>
      </w:r>
    </w:p>
    <w:p>
      <w:pPr>
        <w:spacing w:before="20" w:after="190"/>
      </w:pPr>
      <w:r>
        <w:rPr>
          <w:b/>
          <w:bCs/>
        </w:rPr>
        <w:t xml:space="preserve">Powiązane efekty obszarowe: </w:t>
      </w:r>
      <w:r>
        <w:rPr/>
        <w:t xml:space="preserve">T1A_W03, T1A_W04, T1A_W02, T1A_W03, T1A_W06, InzA_W02, InzA_W05</w:t>
      </w:r>
    </w:p>
    <w:p>
      <w:pPr>
        <w:keepNext w:val="1"/>
        <w:spacing w:after="10"/>
      </w:pPr>
      <w:r>
        <w:rPr>
          <w:b/>
          <w:bCs/>
        </w:rPr>
        <w:t xml:space="preserve">Efekt 11150-MB000-ISP-0119_W03: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w:t>
      </w:r>
    </w:p>
    <w:p>
      <w:pPr>
        <w:spacing w:before="20" w:after="190"/>
      </w:pPr>
      <w:r>
        <w:rPr>
          <w:b/>
          <w:bCs/>
        </w:rPr>
        <w:t xml:space="preserve">Powiązane efekty obszarowe: </w:t>
      </w:r>
      <w:r>
        <w:rPr/>
        <w:t xml:space="preserve">T1A_W03, T1A_W04, T1A_W02, T1A_W03, T1A_W06, InzA_W02, InzA_W05</w:t>
      </w:r>
    </w:p>
    <w:p>
      <w:pPr>
        <w:keepNext w:val="1"/>
        <w:spacing w:after="10"/>
      </w:pPr>
      <w:r>
        <w:rPr>
          <w:b/>
          <w:bCs/>
        </w:rPr>
        <w:t xml:space="preserve">Efekt 11150-MB000-ISP-0119_W04: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11150-MB000-ISP-0119_W05: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InzA_W03</w:t>
      </w:r>
    </w:p>
    <w:p>
      <w:pPr>
        <w:keepNext w:val="1"/>
        <w:spacing w:after="10"/>
      </w:pPr>
      <w:r>
        <w:rPr>
          <w:b/>
          <w:bCs/>
        </w:rPr>
        <w:t xml:space="preserve">Efekt 11150-MB000-ISP-0119_W06: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InzA_W03</w:t>
      </w:r>
    </w:p>
    <w:p>
      <w:pPr>
        <w:keepNext w:val="1"/>
        <w:spacing w:after="10"/>
      </w:pPr>
      <w:r>
        <w:rPr>
          <w:b/>
          <w:bCs/>
        </w:rPr>
        <w:t xml:space="preserve">Efekt 11150-MB000-ISP-0119_W07: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 KMiBM_W20</w:t>
      </w:r>
    </w:p>
    <w:p>
      <w:pPr>
        <w:spacing w:before="20" w:after="190"/>
      </w:pPr>
      <w:r>
        <w:rPr>
          <w:b/>
          <w:bCs/>
        </w:rPr>
        <w:t xml:space="preserve">Powiązane efekty obszarowe: </w:t>
      </w:r>
      <w:r>
        <w:rPr/>
        <w:t xml:space="preserve">T1A_W03, T1A_W04, T1A_W02, T1A_W03, T1A_W06, InzA_W02, InzA_W05, T1A_W02, T1A_W03, T1A_W08</w:t>
      </w:r>
    </w:p>
    <w:p>
      <w:pPr>
        <w:keepNext w:val="1"/>
        <w:spacing w:after="10"/>
      </w:pPr>
      <w:r>
        <w:rPr>
          <w:b/>
          <w:bCs/>
        </w:rPr>
        <w:t xml:space="preserve">Efekt 11150-MB000-ISP-0119_W08: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 KMiBM_W17, KMiBM_W20</w:t>
      </w:r>
    </w:p>
    <w:p>
      <w:pPr>
        <w:spacing w:before="20" w:after="190"/>
      </w:pPr>
      <w:r>
        <w:rPr>
          <w:b/>
          <w:bCs/>
        </w:rPr>
        <w:t xml:space="preserve">Powiązane efekty obszarowe: </w:t>
      </w:r>
      <w:r>
        <w:rPr/>
        <w:t xml:space="preserve">T1A_W02, T1A_W03, T1A_W04, InzA_W04, InzA_W05, T1A_W02, T1A_W03, T1A_W06, InzA_W02, InzA_W05, T1A_W02, T1A_W03, T1A_W08</w:t>
      </w:r>
    </w:p>
    <w:p>
      <w:pPr>
        <w:keepNext w:val="1"/>
        <w:spacing w:after="10"/>
      </w:pPr>
      <w:r>
        <w:rPr>
          <w:b/>
          <w:bCs/>
        </w:rPr>
        <w:t xml:space="preserve">Efekt 11150-MB000-ISP-0119_W09: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 KMiBM_W17, KMiBM_W20</w:t>
      </w:r>
    </w:p>
    <w:p>
      <w:pPr>
        <w:spacing w:before="20" w:after="190"/>
      </w:pPr>
      <w:r>
        <w:rPr>
          <w:b/>
          <w:bCs/>
        </w:rPr>
        <w:t xml:space="preserve">Powiązane efekty obszarowe: </w:t>
      </w:r>
      <w:r>
        <w:rPr/>
        <w:t xml:space="preserve">T1A_W02, T1A_W03, T1A_W04, InzA_W04, InzA_W05, T1A_W02, T1A_W03, T1A_W06, InzA_W02, InzA_W05, T1A_W02, T1A_W03, T1A_W08</w:t>
      </w:r>
    </w:p>
    <w:p>
      <w:pPr>
        <w:keepNext w:val="1"/>
        <w:spacing w:after="10"/>
      </w:pPr>
      <w:r>
        <w:rPr>
          <w:b/>
          <w:bCs/>
        </w:rPr>
        <w:t xml:space="preserve">Efekt 11150-MB000-ISP-0119_W10: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pStyle w:val="Heading3"/>
      </w:pPr>
      <w:bookmarkStart w:id="3" w:name="_Toc3"/>
      <w:r>
        <w:t>Profil ogólnoakademicki - umiejętności</w:t>
      </w:r>
      <w:bookmarkEnd w:id="3"/>
    </w:p>
    <w:p>
      <w:pPr>
        <w:keepNext w:val="1"/>
        <w:spacing w:after="10"/>
      </w:pPr>
      <w:r>
        <w:rPr>
          <w:b/>
          <w:bCs/>
        </w:rPr>
        <w:t xml:space="preserve">Efekt 11150-MB000-ISP-0119_U01: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w:t>
      </w:r>
    </w:p>
    <w:p>
      <w:pPr>
        <w:spacing w:before="20" w:after="190"/>
      </w:pPr>
      <w:r>
        <w:rPr>
          <w:b/>
          <w:bCs/>
        </w:rPr>
        <w:t xml:space="preserve">Powiązane efekty obszarowe: </w:t>
      </w:r>
      <w:r>
        <w:rPr/>
        <w:t xml:space="preserve">T1A_U16, InzA_U06</w:t>
      </w:r>
    </w:p>
    <w:p>
      <w:pPr>
        <w:keepNext w:val="1"/>
        <w:spacing w:after="10"/>
      </w:pPr>
      <w:r>
        <w:rPr>
          <w:b/>
          <w:bCs/>
        </w:rPr>
        <w:t xml:space="preserve">Efekt 11150-MB000-ISP-0119_U02: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keepNext w:val="1"/>
        <w:spacing w:after="10"/>
      </w:pPr>
      <w:r>
        <w:rPr>
          <w:b/>
          <w:bCs/>
        </w:rPr>
        <w:t xml:space="preserve">Efekt 11150-MB000-ISP-0119_U03: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KMiBM_U06, KMiBM_U17</w:t>
      </w:r>
    </w:p>
    <w:p>
      <w:pPr>
        <w:spacing w:before="20" w:after="190"/>
      </w:pPr>
      <w:r>
        <w:rPr>
          <w:b/>
          <w:bCs/>
        </w:rPr>
        <w:t xml:space="preserve">Powiązane efekty obszarowe: </w:t>
      </w:r>
      <w:r>
        <w:rPr/>
        <w:t xml:space="preserve">T1A_U11, T1A_U16, InzA_U08, T1A_U08, T1A_U09, T1A_U15</w:t>
      </w:r>
    </w:p>
    <w:p>
      <w:pPr>
        <w:keepNext w:val="1"/>
        <w:spacing w:after="10"/>
      </w:pPr>
      <w:r>
        <w:rPr>
          <w:b/>
          <w:bCs/>
        </w:rPr>
        <w:t xml:space="preserve">Efekt 11150-MB000-ISP-0119_U04: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KMiBM_U15, KMiBM_U17</w:t>
      </w:r>
    </w:p>
    <w:p>
      <w:pPr>
        <w:spacing w:before="20" w:after="190"/>
      </w:pPr>
      <w:r>
        <w:rPr>
          <w:b/>
          <w:bCs/>
        </w:rPr>
        <w:t xml:space="preserve">Powiązane efekty obszarowe: </w:t>
      </w:r>
      <w:r>
        <w:rPr/>
        <w:t xml:space="preserve">T1A_U11, T1A_U12, InzA_U06, InzA_U08, T1A_U08, T1A_U09, T1A_U15</w:t>
      </w:r>
    </w:p>
    <w:p>
      <w:pPr>
        <w:keepNext w:val="1"/>
        <w:spacing w:after="10"/>
      </w:pPr>
      <w:r>
        <w:rPr>
          <w:b/>
          <w:bCs/>
        </w:rPr>
        <w:t xml:space="preserve">Efekt 11150-MB000-ISP-0119_U05: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KMiBM_U17</w:t>
      </w:r>
    </w:p>
    <w:p>
      <w:pPr>
        <w:spacing w:before="20" w:after="190"/>
      </w:pPr>
      <w:r>
        <w:rPr>
          <w:b/>
          <w:bCs/>
        </w:rPr>
        <w:t xml:space="preserve">Powiązane efekty obszarowe: </w:t>
      </w:r>
      <w:r>
        <w:rPr/>
        <w:t xml:space="preserve">T1A_U11, T1A_U12, InzA_U06, InzA_U08, T1A_U08, T1A_U09, T1A_U15</w:t>
      </w:r>
    </w:p>
    <w:p>
      <w:pPr>
        <w:keepNext w:val="1"/>
        <w:spacing w:after="10"/>
      </w:pPr>
      <w:r>
        <w:rPr>
          <w:b/>
          <w:bCs/>
        </w:rPr>
        <w:t xml:space="preserve">Efekt 11150-MB000-ISP-0119_U06: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KMiBM_U24</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11150-MB000-ISP-0119_K01: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KMiBM_K03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2026-10-19T15:56:52+02:00</dcterms:created>
  <dcterms:modified xsi:type="dcterms:W3CDTF">2026-10-19T15:56:52+02:00</dcterms:modified>
</cp:coreProperties>
</file>

<file path=docProps/custom.xml><?xml version="1.0" encoding="utf-8"?>
<Properties xmlns="http://schemas.openxmlformats.org/officeDocument/2006/custom-properties" xmlns:vt="http://schemas.openxmlformats.org/officeDocument/2006/docPropsVTypes"/>
</file>