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Ryszard Kuryjański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15 godz.  laboratorium.
2) Praca własna studenta– 10 godzin, w tym:
a)	 5 godz. – bieżące przygotowywanie się studenta do ćwiczeń laboratoryjnych, 
b)	 5 godz. – studia literaturowe, uporządkowanie i rozszerzenie wiedzy zdobytej                na zajęciach.
 3) RAZEM – 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0,6  punktu ECTS – 15 godz. 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Zajęcia dla rozpoczynających studia, wprowadzające w zakres kształcenia na Wydziale. Brak wymagań wstępnych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wstępne zapoznanie studentów z budową i zastosowaniem wybranych maszyn do obróbki skrawaniem, wybranych maszyn roboczych i pojazdów oraz podstawową nomenklaturą techniczną.
Dodatkowym celem jest zapoznanie studentów z profilem wydziału i bazą laboratoryjną oraz przygotowanie do zajęć na dalszych latach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Szkolenie BHP. 
2.	Obróbka skrawaniem i obrabiarki - zapoznanie z nazewnictwem, budową, i podstawowymi zastosowaniami tokarek, frezarek, szlifierek oraz wiertarek konwencjonalnych oraz prezentacja obróbki toczeniem i frezowaniem (IPBM).
3.	Wspomagane komputerowo metody obróbki skrawaniem - prezentacja symulacji i obróbki na tokarce i frezarce sterowanej numerycznie.
4.	Podstawowe procesy obróbki plastycznej - prezentacja wykrawanie, tłoczenia i gięcia (IPBM).
5.	Budowa silników spalinowych i układów napędowych oraz przegląd stanowisk badawczych i pomiarowych - omówienie na przykładach eksponatów (IP) Budowa układów podwozia (hamulcowego kierowniczego etc) i budowa nadwozi – omówienie na przykładach (IP).
6.	Omówienie budowy, działania i zastosowania suwnicy bramowej (jest własnością IMRC) i prezentacja jej możliwości na przykładzie prostych zadań – IMRC.
7.	Omówienie budowy, działania, zastosowania oraz prezentacja w warunkach poligonowych wózków widłowych, minikoparek, miniładowarek, zagęszczarek, żurawi itp. (co roku 2 lub 3 maszyny są wypożyczane na czas trwania laboratorium od współpracujących z IMRC firm) – IMRC.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Każde ćwiczenie ocenione zostaje bezpośrednio po jego zakończeniu.  
2.	Podstawą oceny (punktowa od 0 do 3) jest: aktywność i inicjatywa w czasie zajęć lub zaliczenie prostego testu na zakończenie zajęć. Efekty kształcenia są sprawdzane podczas zajęć przez kilkakrotne zadawanie pytań sprawdzających, czy studenci zrozumieli i zapamiętali podstawowe przekazane im wiadomości i istotne terminy techniczne oraz dyskusję i sporadycznie krótkie kartkówki pod koniec zajęć.
3.	Ćwiczenie nie zaliczone we właściwym terminie, musi być odrobione indywidualnie z innym zespołem, w możliwie szybkim czasie, pod opieką prowadzącego, u którego ćwiczenie należało odrobić zgodnie z harmonogramem.
4.	Łączną ocenę, na koniec semestru, ustala się na podstawie sumy punktów przyznanych za każde ćwiczenie wg zasady:
5.	Warunkiem zaliczenia Laboratorium Warsztaty jest  zaliczenie wszystkich ćwiczeń (za zaliczone uważa się ćwiczenie ocenione min. na 1 punkt).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Gabryelewicz M.: Podwozia i nadwozia pojazdów samochodowych. Podstawy budowy, diagnozowania i naprawy. Wyd. WKŁ, 2015.
2.	Kuryjański R.: Obróbka skrawaniem i obrabiarki. Mat. dydaktyczne. PW 2011, Warszawa.
3.	Sobolewski J. i in.: Techniki wytwarzania. Technologie bezwiórowe. Mat. dydaktyczne. PW, 2012.
4.	Zając P.: Silniki pojazdów samochodowych. Podstawy budowy, diagnozowania i naprawy. Wyd. WKŁ,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1150-MB000-ISP-0108_K_W01: </w:t>
      </w:r>
    </w:p>
    <w:p>
      <w:pPr/>
      <w:r>
        <w:rPr/>
        <w:t xml:space="preserve">Student posiada podstawowe wiadomości  z zakresu budowy i podstawowych zastosowań konwencjonalnych obrabiarek skrawających (tokarki, frezarki, szlifierki i wiertarki).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informacji; sporadycznie sprawdzian na koniec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1150-MB000-ISP-0108_W02: </w:t>
      </w:r>
    </w:p>
    <w:p>
      <w:pPr/>
      <w:r>
        <w:rPr/>
        <w:t xml:space="preserve">Student posiada podstawowe wiadomości  z zakresu budowy i podstawowych zastosowań tokarek i frezarek sterowanych numerycznie oraz sposobu ich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informacji; czasem napisanie krótkiego programu obróbki mało skomplikowanych części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1150-MB000-ISP-0108_W03: </w:t>
      </w:r>
    </w:p>
    <w:p>
      <w:pPr/>
      <w:r>
        <w:rPr/>
        <w:t xml:space="preserve">Student posiada podstawowe wiadomości z zakresu metod obróbki plastycznej, szczególnie w zakresie gięcia, wykrawania i ciągnienia wytłoczek cylindrycznych.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1150-MB000-ISP-0108_W04: </w:t>
      </w:r>
    </w:p>
    <w:p>
      <w:pPr/>
      <w:r>
        <w:rPr/>
        <w:t xml:space="preserve">Student zna w zakresie podstawowym budowę nadwozi oraz budowę i  zasady działania układów podwozia (hamulcowego, kierowniczego).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</w:t>
      </w:r>
    </w:p>
    <w:p>
      <w:pPr>
        <w:keepNext w:val="1"/>
        <w:spacing w:after="10"/>
      </w:pPr>
      <w:r>
        <w:rPr>
          <w:b/>
          <w:bCs/>
        </w:rPr>
        <w:t xml:space="preserve">Efekt 1150-MB000-ISP-0108_W05: </w:t>
      </w:r>
    </w:p>
    <w:p>
      <w:pPr/>
      <w:r>
        <w:rPr/>
        <w:t xml:space="preserve">Student zna na poziomie podstawowym nazewnictwo, ogólną budowę i  zasady działania silników spalinowych i układów napędowych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1150-MB000-ISP-0108_W06: </w:t>
      </w:r>
    </w:p>
    <w:p>
      <w:pPr/>
      <w:r>
        <w:rPr/>
        <w:t xml:space="preserve">Student zna na poziomie podstawowym budowę, działanie i zastosowanie wybranych rodzajów maszyn roboczych (koparek, ładowarek, zagęszczarek)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1150-MB000-ISP-0108_W07: </w:t>
      </w:r>
    </w:p>
    <w:p>
      <w:pPr/>
      <w:r>
        <w:rPr/>
        <w:t xml:space="preserve">Student zna na poziomie podstawowym budowę, działanie i zastosowanie wybranych urządzeń transportu bliskiego (wózków widłowych, żurawi i suwnic)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</w:t>
      </w:r>
    </w:p>
    <w:p>
      <w:pPr>
        <w:keepNext w:val="1"/>
        <w:spacing w:after="10"/>
      </w:pPr>
      <w:r>
        <w:rPr>
          <w:b/>
          <w:bCs/>
        </w:rPr>
        <w:t xml:space="preserve">Efekt 1150-MB000-ISP-0108_W08: </w:t>
      </w:r>
    </w:p>
    <w:p>
      <w:pPr/>
      <w:r>
        <w:rPr/>
        <w:t xml:space="preserve">Student zna przepisy BHP obowiązujące w halach warsztatowych i w warunkach poligonowych.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zachowań studentów z punktu widzenia BHP, zwracanie im uwagi na niewłaściwe, z punktu widzenia BHP, postępowanie oraz wskazywanie potencjalnych zagrożeń dla ich zdrowia i zdrowia pracujących z nimi kolegów wynikających ze specyfiki warsztatu i badań poligonowych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1150-MB000-ISP-0108_U01: </w:t>
      </w:r>
    </w:p>
    <w:p>
      <w:pPr/>
      <w:r>
        <w:rPr/>
        <w:t xml:space="preserve">Student potrafi rozróżniać podstawowe sposoby obróbki skrawaniem, obrabiarki narzędzia, przyrządy i uchwyty obróbcze oraz nazywać je przy użyciu języka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T1A_U11, T1A_U16, InzA_U08</w:t>
      </w:r>
    </w:p>
    <w:p>
      <w:pPr>
        <w:keepNext w:val="1"/>
        <w:spacing w:after="10"/>
      </w:pPr>
      <w:r>
        <w:rPr>
          <w:b/>
          <w:bCs/>
        </w:rPr>
        <w:t xml:space="preserve">Efekt 1150-MB000-ISP-0108_U02: </w:t>
      </w:r>
    </w:p>
    <w:p>
      <w:pPr/>
      <w:r>
        <w:rPr/>
        <w:t xml:space="preserve">Student potrafi oszacować dokładność obróbki na poszczególnych obrabiarkach, dokonać odczytu ustawczych śrub mikrometrycznych oraz dokonać prostych pomiarów za pomocą suwmiarki i mikrometru.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poprawności pomiaru i odczytu wyników mierzonych wielkości.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T1A_U11, T1A_U16, InzA_U08</w:t>
      </w:r>
    </w:p>
    <w:p>
      <w:pPr>
        <w:keepNext w:val="1"/>
        <w:spacing w:after="10"/>
      </w:pPr>
      <w:r>
        <w:rPr>
          <w:b/>
          <w:bCs/>
        </w:rPr>
        <w:t xml:space="preserve">Efekt 1150-MB000-ISP-0108_U03: </w:t>
      </w:r>
    </w:p>
    <w:p>
      <w:pPr/>
      <w:r>
        <w:rPr/>
        <w:t xml:space="preserve">Student potrafi wskazać podstawowe różnice między obrabiarkami konwencjonalnymi a obrabiarkami CNC sterowanymi numerycznie i napisać podstawowy program sterujący dla prostych części (mający max. 20 - 30 instrukcji).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poprawności napisanego programu; 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T1A_U11, T1A_U16, InzA_U08</w:t>
      </w:r>
    </w:p>
    <w:p>
      <w:pPr>
        <w:keepNext w:val="1"/>
        <w:spacing w:after="10"/>
      </w:pPr>
      <w:r>
        <w:rPr>
          <w:b/>
          <w:bCs/>
        </w:rPr>
        <w:t xml:space="preserve">Efekt 1150-MB000-ISP-0108_U04: </w:t>
      </w:r>
    </w:p>
    <w:p>
      <w:pPr/>
      <w:r>
        <w:rPr/>
        <w:t xml:space="preserve">Student potrafi rozróżniać i poprawnie nazywać w języku technicznym podstawowe procesy obróbki plastycznej.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T1A_U11, T1A_U16, InzA_U08</w:t>
      </w:r>
    </w:p>
    <w:p>
      <w:pPr>
        <w:keepNext w:val="1"/>
        <w:spacing w:after="10"/>
      </w:pPr>
      <w:r>
        <w:rPr>
          <w:b/>
          <w:bCs/>
        </w:rPr>
        <w:t xml:space="preserve">Efekt 1150-MB000-ISP-0108_U05: </w:t>
      </w:r>
    </w:p>
    <w:p>
      <w:pPr/>
      <w:r>
        <w:rPr/>
        <w:t xml:space="preserve">Student potrafi wskazać na błędy powstające przy gięciu (sprężynowanie) i ciągnieniu wytłoczek cylindrycznych (oderwanie dna, pęknięcie, fałdowanie kołnierza) oraz wskazać na sposoby ich unikania lub usuwania (w oparciu o obserwację doświadczeń prowadzonych w trakcie warsztatów na prasie hydraulicznej przy ich współudziale).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KMiBM_U06, 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T1A_U11, T1A_U16, InzA_U08, T1A_U02, T1A_U07, T1A_U08, InzA_U01</w:t>
      </w:r>
    </w:p>
    <w:p>
      <w:pPr>
        <w:keepNext w:val="1"/>
        <w:spacing w:after="10"/>
      </w:pPr>
      <w:r>
        <w:rPr>
          <w:b/>
          <w:bCs/>
        </w:rPr>
        <w:t xml:space="preserve">Efekt 1150-MB000-ISP-0108_U06: </w:t>
      </w:r>
    </w:p>
    <w:p>
      <w:pPr/>
      <w:r>
        <w:rPr/>
        <w:t xml:space="preserve">Student potrafi rozróżnić i nazwać w języku technicznym podstawowe elementy z których zbudowany jest samochód oraz jego układ napędowy, układ kierowniczy i układ hamulcowy.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T1A_U16, InzA_U08</w:t>
      </w:r>
    </w:p>
    <w:p>
      <w:pPr>
        <w:keepNext w:val="1"/>
        <w:spacing w:after="10"/>
      </w:pPr>
      <w:r>
        <w:rPr>
          <w:b/>
          <w:bCs/>
        </w:rPr>
        <w:t xml:space="preserve">Efekt 1150-MB000-ISP-0108_U07: </w:t>
      </w:r>
    </w:p>
    <w:p>
      <w:pPr/>
      <w:r>
        <w:rPr/>
        <w:t xml:space="preserve">Student potrafi rozróżnić i nazwać w języku technicznym podstawowe maszyny budowlane i urządzenia transportu bliskiego oraz elementy ich budowy i zakres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1150-MB000-ISP-0108_U08: </w:t>
      </w:r>
    </w:p>
    <w:p>
      <w:pPr/>
      <w:r>
        <w:rPr/>
        <w:t xml:space="preserve">Student potrafi obsługiwać w najbardziej podstawowym zakresie wybrane maszyny budowlane i urządzenia transportu bliskiego.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czynności wykonywanych przez studenta przy obsłudze w/w maszyn i urządzeń oraz ocena praktycznego wyniku tych działań.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1150-MB000-ISP-0108_U09: </w:t>
      </w:r>
    </w:p>
    <w:p>
      <w:pPr/>
      <w:r>
        <w:rPr/>
        <w:t xml:space="preserve">Student posiada przygotowanie do pracy w środowisku przemysłowym oraz zna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Stała kontrola poprawności zachowań studenta pod kątem BHP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1150-MB000-ISP-0108_K01: </w:t>
      </w:r>
    </w:p>
    <w:p>
      <w:pPr/>
      <w:r>
        <w:rPr/>
        <w:t xml:space="preserve">Student potrafi współdziałać i pracować w grupie przy realizacji zadań warsztatowych.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zachowań i zaangażowania studenta podczas realizacji wspólnych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2025-12-25T07:53:31+01:00</dcterms:created>
  <dcterms:modified xsi:type="dcterms:W3CDTF">2025-12-25T07:53:31+01:00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