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GK.NIK603</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Przygotowanie się do ćwiczeń 6 godz. 
Opracowanie projektów  14 godz.
Razem 20 godz.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 godz.
Obecność na ćwiczeniach projektowych 16 godz.
Razem 24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i wykonywanie części prac zadanych projektów 16 godz.
Razem 16 godz.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geodezji i systemów geodezyjnego opracowania projektów w zakresie obliczeń geodezyjnych i opracowania graficznego wyników.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pracami geodezyjnymi i ich opracowywanie na etapie geodezyjnego opracowania projektów planu zagospodarowania terenu, tworzenia dokumentów dla mapy do celów prawnych, tworzenia zasobów danych geodezyjnych z zakresu ewidencji gruntów i budynków.
Zapoznanie z opracowaniem projektu trasy w ujęciu przestrzennym. Rozwiązanie analityczne przechyłek i poszerzeń trasy.
Przygotowanie do prowadzenia obsługi wznoszenia budynku metodami uprzemysłowionymi.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w zadaniach budowy   obiektów drogowych, konstrukcji estakad i mostów na obszarze miasta.
</w:t>
      </w:r>
    </w:p>
    <w:p>
      <w:pPr>
        <w:keepNext w:val="1"/>
        <w:spacing w:after="10"/>
      </w:pPr>
      <w:r>
        <w:rPr>
          <w:b/>
          <w:bCs/>
        </w:rPr>
        <w:t xml:space="preserve">Metody oceny: </w:t>
      </w:r>
    </w:p>
    <w:p>
      <w:pPr>
        <w:spacing w:before="20" w:after="190"/>
      </w:pPr>
      <w:r>
        <w:rPr/>
        <w:t xml:space="preserve">Udział w ćwiczeniach projektowych i wykładach oraz ich zaliczenie w formie oddanych prac i zdania egzaminu.
Ocena pracy na podstawie wykonania dwóch projektów:
Projekt 1: Opracowanie geodezyjne wycinka planu zagospodarowania przestrzennego fragmentu miasta: podział kompleksu budowlanego (opracowanie sytuacyjne), opracowanie wysokościowe. 
Projekt 2: Geodezyjna obsługa wznoszenia budynku mieszkalnego metodą przemysłową: zaprojektowanie osnowy realizacyjnej dla obiektu, opracowania metody tyczenia wskaźników montażowych na kondygnacjach powtarzalnych, propozycja doboru technik pomiarowych do prowadzenia geodezyjnej obsługi budowy dostosowanej do warunków obiektu,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6.     Ustawa o planowaniu i zagospodarowaniu przestrzennym
7.    Rozporządzenie MSWiA z 2011 r - standardy techniczne w geodezji 
8.    Rozporządzenia MAiC z 2013 roku - baza danych topograficznych, Gesut, mapa zasadnicza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GK.NIK603_W1: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pisemny w formie egzaminu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GK.NIK603_W2: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GK.NIK603_W3: </w:t>
      </w:r>
    </w:p>
    <w:p>
      <w:pPr/>
      <w:r>
        <w:rPr/>
        <w:t xml:space="preserve">Zna zasady wykonywania map do celów projektowych oraz prawnych.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GK.NIK603_U1: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K_U03, K_U11</w:t>
      </w:r>
    </w:p>
    <w:p>
      <w:pPr>
        <w:spacing w:before="20" w:after="190"/>
      </w:pPr>
      <w:r>
        <w:rPr>
          <w:b/>
          <w:bCs/>
        </w:rPr>
        <w:t xml:space="preserve">Powiązane efekty obszarowe: </w:t>
      </w:r>
      <w:r>
        <w:rPr/>
        <w:t xml:space="preserve">T1A_U03, T1A_U14</w:t>
      </w:r>
    </w:p>
    <w:p>
      <w:pPr>
        <w:keepNext w:val="1"/>
        <w:spacing w:after="10"/>
      </w:pPr>
      <w:r>
        <w:rPr>
          <w:b/>
          <w:bCs/>
        </w:rPr>
        <w:t xml:space="preserve">Efekt GK.NIK603_U2: </w:t>
      </w:r>
    </w:p>
    <w:p>
      <w:pPr/>
      <w:r>
        <w:rPr/>
        <w:t xml:space="preserve">potrafi przeprowadzić opracowanie planu zagospodarowania terenów miejskich</w:t>
      </w:r>
    </w:p>
    <w:p>
      <w:pPr>
        <w:spacing w:before="60"/>
      </w:pPr>
      <w:r>
        <w:rPr/>
        <w:t xml:space="preserve">Weryfikacja: </w:t>
      </w:r>
    </w:p>
    <w:p>
      <w:pPr>
        <w:spacing w:before="20" w:after="190"/>
      </w:pPr>
      <w:r>
        <w:rPr/>
        <w:t xml:space="preserve">Realizacja projektu</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T1A_U14, T1A_U13, T1A_U14, T1A_U16</w:t>
      </w:r>
    </w:p>
    <w:p>
      <w:pPr>
        <w:pStyle w:val="Heading3"/>
      </w:pPr>
      <w:bookmarkStart w:id="4" w:name="_Toc4"/>
      <w:r>
        <w:t>Profil ogólnoakademicki - kompetencje społeczne</w:t>
      </w:r>
      <w:bookmarkEnd w:id="4"/>
    </w:p>
    <w:p>
      <w:pPr>
        <w:keepNext w:val="1"/>
        <w:spacing w:after="10"/>
      </w:pPr>
      <w:r>
        <w:rPr>
          <w:b/>
          <w:bCs/>
        </w:rPr>
        <w:t xml:space="preserve">Efekt GK.NIK603_K1: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Praca nad projektem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2026-04-24T06:07:18+02:00</dcterms:created>
  <dcterms:modified xsi:type="dcterms:W3CDTF">2026-04-24T06:07:18+02:00</dcterms:modified>
</cp:coreProperties>
</file>

<file path=docProps/custom.xml><?xml version="1.0" encoding="utf-8"?>
<Properties xmlns="http://schemas.openxmlformats.org/officeDocument/2006/custom-properties" xmlns:vt="http://schemas.openxmlformats.org/officeDocument/2006/docPropsVTypes"/>
</file>