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GK.NIK515</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obecność na wykładzie -16 godzin
b) konsultacje - 2 godziny
2) Praca własna studenta - 32 godziny, w tym:
a) utrwalenie teorii (praca z literaturą, materiałami z wykładu) - 15 godzin,
b) przygotowanie do zaliczenia - 17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18, w tym:
a) obecność na wykładzie - 16 godzin,
b) konsultacje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liczba godzin 32, w tym:
praca z literaturą, materiałami z wykładu - 15 godzin,
przygotowanie do zaliczenia - 17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poziomie liceum, analiza matematyczna na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model ruchu płyt kontynentalnych, model ‘inverted barometer’, liczby Love’a, pływy, obciążenia atmosferyczne i oceaniczne, harmoniki sferyczne, elementy optyki geometrycznej (równanie promienia) itp.</w:t>
      </w:r>
    </w:p>
    <w:p>
      <w:pPr>
        <w:keepNext w:val="1"/>
        <w:spacing w:after="10"/>
      </w:pPr>
      <w:r>
        <w:rPr>
          <w:b/>
          <w:bCs/>
        </w:rPr>
        <w:t xml:space="preserve">Treści kształcenia: </w:t>
      </w:r>
    </w:p>
    <w:p>
      <w:pPr>
        <w:spacing w:before="20" w:after="190"/>
      </w:pPr>
      <w:r>
        <w:rPr/>
        <w:t xml:space="preserve">1)	Ziemia jako planeta. Miejsce Ziemi w Układzie Słonecznym.
2)	Ogólne informacje na temat budowy Ziemi. Zjawisko izostazji, wypiętrzanie poglacjalne. Hipoteza Wegenera, ruch płyt tektonicznych. Typy styku płyt kontynentalnych. Modele płyt kontynentalnych i ich ruchu. Zjawiska wulkaniczne.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Stałe sprężystości Ziemi. Skala Richtera. Wykorzystanie fal sejsmicznych w badaniach (tomografii) wnętrza Ziemi. 
4)	Struktura pola magnetycznego Ziemi. Współrzędne kartezjańskie i krzywoliniowe w opisie pola magnetycznego Ziemi. Pole magnetyczne zewnętrzne i wewnętrzne - opis Gaussa i Szmidta  Rozkład pola magnetycznego na składowe dipolowe i niedipolowe. Obliczanie współrzędnych bieguna geomagnetycznego Ziemi i współrzędnych geomagnetycznych stacji pomiarowej. Geneza pola magnetycznego Ziemi. Zmienne pole magnetyczne i jego składowe. Magnetosfera. 
5)	Elementy hydrologii. Cykl wodny. Własności fizyczne oceanu światowego (temperatura, zasolenie). Pionowy profil temperatury, zasolenia i gęstości w oceanie. Elementy optyki i akustyki morza. Prądy morskie i ich znaczenie dla klimatu, globalna cyrkulacja oceanów. Falowanie. Pływy oceaniczne. Tsunami.
6)	Budowa i skład atmosfery ziemskiej. Przebieg temperatury i ciśnienia w profilu pionowym. Termodynamika i cyrkulacja atmosfery. Wiatr geostroficzny i cyklony. Strefy aktywności atmosfery, a pogoda (fronty atmosferyczne). Refrakcja i inne zjawiska optyczne w atmosferze. Para wodna w atmosferze. Zachmurzenie i opady. Czynniki klimatu.
7)	Historia Ziemi i zmiany globalne systemu ziemskiego. Zmiany klimatu.
</w:t>
      </w:r>
    </w:p>
    <w:p>
      <w:pPr>
        <w:keepNext w:val="1"/>
        <w:spacing w:after="10"/>
      </w:pPr>
      <w:r>
        <w:rPr>
          <w:b/>
          <w:bCs/>
        </w:rPr>
        <w:t xml:space="preserve">Metody oceny: </w:t>
      </w:r>
    </w:p>
    <w:p>
      <w:pPr>
        <w:spacing w:before="20" w:after="190"/>
      </w:pPr>
      <w:r>
        <w:rPr/>
        <w:t xml:space="preserve">sprawdzian pisemny na końcu kursu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GK.NIK515_W1: </w:t>
      </w:r>
    </w:p>
    <w:p>
      <w:pPr/>
      <w:r>
        <w:rPr/>
        <w:t xml:space="preserve">Osoba zna podstawowe zjawiska i procesy zachodzące we wnętrzu Ziemi, w hydrosferze i atmosferze oraz własnościami pola magnetycznego Ziemi. Operuje szeregiem pojęć występujących także w geodezji: model ruchu płyt kontynentalnych, model ‘inverted barometer’, liczby Love’a, pływy, obciążenia atmosferyczne i oceaniczne, harmoniki sferyczne, elementy optyki geometrycznej (równanie promienia) itp.</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GK.NIK515_W2: </w:t>
      </w:r>
    </w:p>
    <w:p>
      <w:pPr/>
      <w:r>
        <w:rPr/>
        <w:t xml:space="preserve">Osoba ma podstawową wiedzę z zakresu ruchu płyt litosferycznych i tektoniki płyt.</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K_W08, K_W13</w:t>
      </w:r>
    </w:p>
    <w:p>
      <w:pPr>
        <w:spacing w:before="20" w:after="190"/>
      </w:pPr>
      <w:r>
        <w:rPr>
          <w:b/>
          <w:bCs/>
        </w:rPr>
        <w:t xml:space="preserve">Powiązane efekty obszarowe: </w:t>
      </w:r>
      <w:r>
        <w:rPr/>
        <w:t xml:space="preserve">T1A_W01, T1A_W03, T1A_W02</w:t>
      </w:r>
    </w:p>
    <w:p>
      <w:pPr>
        <w:keepNext w:val="1"/>
        <w:spacing w:after="10"/>
      </w:pPr>
      <w:r>
        <w:rPr>
          <w:b/>
          <w:bCs/>
        </w:rPr>
        <w:t xml:space="preserve">Efekt GK.NIK515_W3: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GK.NIK515_W4: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2025-12-25T08:13:36+01:00</dcterms:created>
  <dcterms:modified xsi:type="dcterms:W3CDTF">2025-12-25T08:13:36+01:00</dcterms:modified>
</cp:coreProperties>
</file>

<file path=docProps/custom.xml><?xml version="1.0" encoding="utf-8"?>
<Properties xmlns="http://schemas.openxmlformats.org/officeDocument/2006/custom-properties" xmlns:vt="http://schemas.openxmlformats.org/officeDocument/2006/docPropsVTypes"/>
</file>