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1 Wybrane działy rolnictwa i leśnictwa</w:t>
      </w:r>
    </w:p>
    <w:p>
      <w:pPr>
        <w:keepNext w:val="1"/>
        <w:spacing w:after="10"/>
      </w:pPr>
      <w:r>
        <w:rPr>
          <w:b/>
          <w:bCs/>
        </w:rPr>
        <w:t xml:space="preserve">Koordynator przedmiotu: </w:t>
      </w:r>
    </w:p>
    <w:p>
      <w:pPr>
        <w:spacing w:before="20" w:after="190"/>
      </w:pPr>
      <w:r>
        <w:rPr/>
        <w:t xml:space="preserve"> dr hab.inż. Antoni Szafranek, prof.nzw.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GK.NIOB708</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- 16 godz
Zapoznanie się z literaturą  15 godz.
Przygotowanie do egzaminu 15 godz.
Konsultacje - 4 godz.
Razem godz.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godz.
Konsultacje - 4 godz.
Razem 20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Definicja rolnictwa, specyfika produkcji rolnej, cechy rolnictwa, prawa ekonomii działające na procesy produkcji. Ogólne dane o rolnictwie - struktura obszarowa gospodarstw, podatek rolny, systemy uprawy roli. Plan rozwoju obszarów wiejskich. Charakterystyka gospodarstwa rolnego, użytków rolnych dla celów inwentaryzacji, zagospodarowania oraz wyceny rolniczej przestrzeni produkcyjnej. 
Technologie uprawy, zbioru oraz przechowywania podstawowych grup roślin na potrzeby wyceny. 
Rachunek ekonomiczny i jego elementy: produkcja, nakłady, koszty. Dochody gospodarstw rolniczych.   Metody wyceny gospodarstw rolnych. Wybrane zagadnienia z mikroekonomii. Bilans jako podstawowe sprawozdanie finansowe firmy. Majątek trwały przedsiębiorstwa. Umorzenia i amortyzacja. Metody naliczania amortyzacji. Wycena ziemi, wycena plantacji trwałych, wycena urządzeń melioracyjnych - podstawy teoretyczne. Charakterystyka typów siedliskowych lasu, opis gruntu leśnego i drzewostanów na potrzeby wyceny nieruchomości leśnych, omówienie ustawy o lasach oraz ustawy o ochronie gruntów rolnych i leśnych.
</w:t>
      </w:r>
    </w:p>
    <w:p>
      <w:pPr>
        <w:keepNext w:val="1"/>
        <w:spacing w:after="10"/>
      </w:pPr>
      <w:r>
        <w:rPr>
          <w:b/>
          <w:bCs/>
        </w:rPr>
        <w:t xml:space="preserve">Metody oceny: </w:t>
      </w:r>
    </w:p>
    <w:p>
      <w:pPr>
        <w:spacing w:before="20" w:after="190"/>
      </w:pPr>
      <w:r>
        <w:rPr/>
        <w:t xml:space="preserve">Zaliczenie wykładu: Sprawdzian pisemny, testy dla częsci rolnej i leśnej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BEREŻNICKA J. 1997. Plan roczny przedsiębiorstwa ( gospodarstwa rolniczego). Wyd. SGGW.
2.	BUD –GUSAIM J.1997.Wycena gospodarstw rolniczych oraz ich zasobów majątkowych. Wyd. SGGW.
3.	HOPFER i inn. Szacowanie nieruchomości niezurbanizowanych. Wyd.Twigger.2000.
4.	INSTRUKCJA URZĄDZANIA LASU – Instrukcja wyróżniania i kartowania siedlisk leśnych.
5.	KLEPACKI B. 1989. Produkcyjno-ekonomiczne podstawy organizacji gospodarstw rolnych. Wyd. SGGW-AR. 
6.	KUCHARSKA – STASIAK EWA - Wartość rynkowa nieruchomości. Twigger. 2000.
7.	ŁAGUNA T.1999. Wycen nieruchomości i gospodarstw rolnych. Wyd.II, ZCO – Zielona Góra.
8.	PODSTAWY AGROTECHNIKI. Praca zbiorowa pod redakcją W. Niewiadomskiego
9.	Podstawy rolnictwa dla meliorantów........ Nazaruk. Wyd.SGGW
10.	Rozporządzenie Ministra Finansów z dnia 10 grudnia 2001 r. w sprawie zaliczenia gmin oraz miast do jednego z czterech okręgów podatkowych (Dz. U. Nr 143, poz. 1614)
11.	STANDARDY ZAWODOWE  RZECZOZNAWCÓW MAJĄTKOWYCH.
12.	Ustawa o ochronie gruntów rolnych i leśnych z dnia 3 lutego 1995 r. ( tekst jednolity  2006-01-01zm. Dz.U.05.175.1462)	
13.	USTAWA O LASACH z dnia 28 września 1991 r 
14.	USTAWA z dnia 11 kwietnia 2003 r. o kształtowaniu ustroju rolnego  (Dz. U. Nr 64, poz. 592)
15.	USTAWA Z DNIA 15 listopada 1984 r o  podatku rolnym . Dz. U. nr 52 poz.268 z późn.zmianami
16.	USTAWA z dnia 16 marca 2001 r o rolnictwie ekologicznym.(Dz. U. Nr 38, poz. 452) 
17.	U S T A W A z dnia 20 kwietnia 2004 o rolnictwie ekologicznym[1] Dz.U. z 2004 r. Nr 93, poz. 898
18.	USTAWA Z DNIA 30 PAŹDZIERNIKA 2002 R. O PODATKU LEŚNYM. (Dz. U. z 2002 r. Nr 200, poz. 1682)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2026-09-27T15:49:47+02:00</dcterms:created>
  <dcterms:modified xsi:type="dcterms:W3CDTF">2026-09-27T15:49:47+02:00</dcterms:modified>
</cp:coreProperties>
</file>

<file path=docProps/custom.xml><?xml version="1.0" encoding="utf-8"?>
<Properties xmlns="http://schemas.openxmlformats.org/officeDocument/2006/custom-properties" xmlns:vt="http://schemas.openxmlformats.org/officeDocument/2006/docPropsVTypes"/>
</file>