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Pomiary realizacyjne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Jastrzębski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a) obecność na wykładach - 16 h,
b) zapoznanie się ze wskazaną literaturą - 15 h,
c) przygotowanie do sprawdzianów - 20 h,
d) obecność na konsultacjach - 2 h,
Razem nakład pracy studenta - 53 h, co odpowiada 2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- 16h, 
b) obecność na konsultacjach - 2 h,
Razem 18 h =  0,7 punktom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a) Podstawowa wiedza z zakresu geodezji inżynieryjnej.
b) Podstawowa wiedza z zakresu pomiarów inżynierskich.
c) Podstawowa znajomość zasad rachunku wyrównawczego.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typowymi zagadnieniami i problemami związanymi z pomiarami realizacyjnymi i inżynierskimi.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Poznanie m.in. zasad projektowania krzywoliniowych odcinków tras, bezkolizyjnych węzłów drogowych. Zapoznanie się z zasadami inwentaryzacji obiektów inżynierskich na przykładzie suwnicy, a także poznanie podstawowych zagadnień związanych ze wstępnymi analizami dokładności w pomiarach realizacyjnych.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zarówno z zakresu treści omawianych na wykładzie jak i z zalecanej literatury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a) Ćwiczenia terenowe z geodezji inżynieryjnej i miejskiej, Praca zbiorowa M. Pękalski (red.) Wydawnictwo: OWPW ISBN: 83-7207-408-9
b) Geodezja Inżynieryjna Tom I, II, III– praca zbiorowa, PPWK Warszawa 1994 ISBM 83-7000-021-5
c) Instrukcja G-3 oraz  Wytyczne G-3.1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GK.NIOB602_W1: </w:t>
      </w:r>
    </w:p>
    <w:p>
      <w:pPr/>
      <w:r>
        <w:rPr/>
        <w:t xml:space="preserve">Posiada wiedzę w zakresie inwentaryzacji obiektów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GK.NIOB602_W2: </w:t>
      </w:r>
    </w:p>
    <w:p>
      <w:pPr/>
      <w:r>
        <w:rPr/>
        <w:t xml:space="preserve">Posiada wiedzę w zakresie projektowania krzywoliniowych odcinków tras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GK.NIOB602_W3: </w:t>
      </w:r>
    </w:p>
    <w:p>
      <w:pPr/>
      <w:r>
        <w:rPr/>
        <w:t xml:space="preserve">Posiada wiedzę w zakresie analizowania i projektowania dokładności pomiarów realizacyjnych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GK.NIOB602_U1: </w:t>
      </w:r>
    </w:p>
    <w:p>
      <w:pPr/>
      <w:r>
        <w:rPr/>
        <w:t xml:space="preserve">Posiada umiejętności w zakresie organizacji i przeprowadzania pomiarów inwentaryzacyjnych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GK.NIOB602_U2: </w:t>
      </w:r>
    </w:p>
    <w:p>
      <w:pPr/>
      <w:r>
        <w:rPr/>
        <w:t xml:space="preserve">Posiada umiejętności w zakresie przeprowadzania analiz dokładności pomiarów realizacyjnych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GK.NIOB602_K1: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T1A_K03, T1A_K04, T1A_K07</w:t>
      </w:r>
    </w:p>
    <w:p>
      <w:pPr>
        <w:keepNext w:val="1"/>
        <w:spacing w:after="10"/>
      </w:pPr>
      <w:r>
        <w:rPr>
          <w:b/>
          <w:bCs/>
        </w:rPr>
        <w:t xml:space="preserve">Efekt GK.NIOB602_K2: </w:t>
      </w:r>
    </w:p>
    <w:p>
      <w:pPr/>
      <w:r>
        <w:rPr/>
        <w:t xml:space="preserve">Ma świadomość ważności zachowania w sposób profesjonalny oraz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2026-10-19T16:08:59+02:00</dcterms:created>
  <dcterms:modified xsi:type="dcterms:W3CDTF">2026-10-19T16:08:59+02:00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