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Mobile &amp; Digital Marketing</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A22_MDM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Teachings: 30h
2. Individual work:45h
a) Course preparation: 10h
b) E-learning assingments: 20h
c) Project preparation: 15h
3. Total study time: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1. Taking part in course: 30h
2. Office hours: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 Taking part in course: 30h
2. Office hours: 10h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 basic knowledge of Marketing is needed. Students should have taken at least a 30h-course of Marketing, taught using Ph. Kotler's philosophy. 
A working-level uderstanding of English is a must - all the materials as well as the overall teaching is done in English.
Furthemore, a basic  knowledge  of  micro- and macroeconomic aspects of business is needed, as the course uses case studies and business decisions analysis on daily basis to ensure knowledge and competence transfer.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outcome of the course is to prepare the students to fully use the opportunities offered by both digital &amp; mobile marketing techniques and outlets for small and medium companies as well as independent contractors &amp; entreupreneurs. The knowledge gained can also be used to market non-governomental organisations. Additionaly, a special focus will be given to e-business models.
The course will concentrate on different aspects of the present marketing landscape: 
a) the present legal, ethical and technological marketing environment,
b) creating and implementing marketign strategies using digital &amp; mobile solutions and technologies,
c) managing marketing decisions concerning: pricing, distribution, communicationg and product development,
</w:t>
      </w:r>
    </w:p>
    <w:p>
      <w:pPr>
        <w:keepNext w:val="1"/>
        <w:spacing w:after="10"/>
      </w:pPr>
      <w:r>
        <w:rPr>
          <w:b/>
          <w:bCs/>
        </w:rPr>
        <w:t xml:space="preserve">Treści kształcenia: </w:t>
      </w:r>
    </w:p>
    <w:p>
      <w:pPr>
        <w:spacing w:before="20" w:after="190"/>
      </w:pPr>
      <w:r>
        <w:rPr/>
        <w:t xml:space="preserve">1. Introduction to e-marketing (2h),
2. A remix for the "4P" (2h),
3. Global E-Markets (2h),
4. Ethical and Legal Issues (4h),
5. E-Business Models (2h),
6. E-Custommer (2h),
7. Market research for the digital &amp; mobile market (4h),
8. Marketing content creation &amp; user experience planning (4h),
9. Social media as a marketing platform (2h),
10. E-mail &amp; mobile advertising (2h),
11. SEO &amp; online advertising (2h),
12. Planning marketing (2h).</w:t>
      </w:r>
    </w:p>
    <w:p>
      <w:pPr>
        <w:keepNext w:val="1"/>
        <w:spacing w:after="10"/>
      </w:pPr>
      <w:r>
        <w:rPr>
          <w:b/>
          <w:bCs/>
        </w:rPr>
        <w:t xml:space="preserve">Metody oceny: </w:t>
      </w:r>
    </w:p>
    <w:p>
      <w:pPr>
        <w:spacing w:before="20" w:after="190"/>
      </w:pPr>
      <w:r>
        <w:rPr/>
        <w:t xml:space="preserve">The final grade is determined by points (notes) obtained from (1) individual work (tests, written assignments) and (2) group work.
1. Individual work: during the term, there can be up to 6 tests or written assignmentsm that will challenge the knowledge and skills of students. All of them will be done using the Moodle-platform e-learnign system. The tests consists of open-ended and closed questions, generated for each student from a database. This ensures that all the tests taken by the students will be unique. The written assignments consists of detailed answers to problems arising from different case studies. All the case studies are provided by HBR or equivalent source (ie.Forbes, Times, Bloomberg Business Week). 
2. Group work: On-course exercises are conducted in groups. Within them, students will prepare presentations on topics provided by the lecturer. The topics will consist of different aspects of modern marketing theory or their aplication both national or international organisation, such as: data analysis, custommer segmentation or strategy preparation.All the case studies are provided by HBR or equivalent source (ie.Forbes, Times, Bloomberg Business Week). The solution prepared by each of the groups will be presented and be the subject of discussion with the courses participants.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Basic reference materials:
1. Judy Strauss, Raymond Frost: E-Marketing (7th International Edition). Pearson, 2014. 
2. Rob Stokes and the Minds of Quirk: e-Marketing - The essential guide to marketing in a digital world (5th Edition). Quirk Education Pty (Ltd), 2013.
3. Dave Chaffey, PR Smith: Emarketing Excellence - Planning and optimizing your digital marketing (4th edition). Routledge, 2013.
4. Michael O. Leavitt, Ben Shneiderman: Research-Based Web Design &amp; Usability Guidelines. U.S. Department of Health and Human Services (HHS) and the U.S. General Services Administration (GSA). 
Additional reference materials:
1. Philip Kotler, Gary Armstrong: Principles of marketing (14th Edition). Pearson, 2012.
2. Jay Conrad Levinson, Seth Godin: The Guerrilla Marketing Handbook. Houghton Mifflin Company, 1995. 
</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Individual login and password to the Moodle-platform e-learnign system wil be given to all participating students during the first meeting by the lecturer.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The particpant has obtained basic knowledge concerning the theory of marketing in the XXI century.</w:t>
      </w:r>
    </w:p>
    <w:p>
      <w:pPr>
        <w:spacing w:before="60"/>
      </w:pPr>
      <w:r>
        <w:rPr/>
        <w:t xml:space="preserve">Weryfikacja: </w:t>
      </w:r>
    </w:p>
    <w:p>
      <w:pPr>
        <w:spacing w:before="20" w:after="190"/>
      </w:pPr>
      <w:r>
        <w:rPr/>
        <w:t xml:space="preserve">(1) Written test(s), or (2) Assignment(s)</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keepNext w:val="1"/>
        <w:spacing w:after="10"/>
      </w:pPr>
      <w:r>
        <w:rPr>
          <w:b/>
          <w:bCs/>
        </w:rPr>
        <w:t xml:space="preserve">Efekt W_02: </w:t>
      </w:r>
    </w:p>
    <w:p>
      <w:pPr/>
      <w:r>
        <w:rPr/>
        <w:t xml:space="preserve">The participant is able to describe the mega-trends influencing marketing decisions in different types of organisations.</w:t>
      </w:r>
    </w:p>
    <w:p>
      <w:pPr>
        <w:spacing w:before="60"/>
      </w:pPr>
      <w:r>
        <w:rPr/>
        <w:t xml:space="preserve">Weryfikacja: </w:t>
      </w:r>
    </w:p>
    <w:p>
      <w:pPr>
        <w:spacing w:before="20" w:after="190"/>
      </w:pPr>
      <w:r>
        <w:rPr/>
        <w:t xml:space="preserve">(1) Written test(s), or (2) Assignment(s)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The participant is ready to define the resources of the organisations</w:t>
      </w:r>
    </w:p>
    <w:p>
      <w:pPr>
        <w:spacing w:before="60"/>
      </w:pPr>
      <w:r>
        <w:rPr/>
        <w:t xml:space="preserve">Weryfikacja: </w:t>
      </w:r>
    </w:p>
    <w:p>
      <w:pPr>
        <w:spacing w:before="20" w:after="190"/>
      </w:pPr>
      <w:r>
        <w:rPr/>
        <w:t xml:space="preserve">(1) Written test(s), or (2) Assignment(s)</w:t>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S2A_W03, S2A_W06, S2A_W10,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The participant has skill needed to improve the business model of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K_U03, K_U06, K_U11</w:t>
      </w:r>
    </w:p>
    <w:p>
      <w:pPr>
        <w:spacing w:before="20" w:after="190"/>
      </w:pPr>
      <w:r>
        <w:rPr>
          <w:b/>
          <w:bCs/>
        </w:rPr>
        <w:t xml:space="preserve">Powiązane efekty obszarowe: </w:t>
      </w:r>
      <w:r>
        <w:rPr/>
        <w:t xml:space="preserve">S2A_U01, S2A_U02, S2A_U03, S2A_U04, S2A_U07, S2A_U01, S2A_U02, S2A_U03, S2A_U06, S2A_U08, S2A_U09, S2A_U10, S2A_U11</w:t>
      </w:r>
    </w:p>
    <w:p>
      <w:pPr>
        <w:keepNext w:val="1"/>
        <w:spacing w:after="10"/>
      </w:pPr>
      <w:r>
        <w:rPr>
          <w:b/>
          <w:bCs/>
        </w:rPr>
        <w:t xml:space="preserve">Efekt U_02: </w:t>
      </w:r>
    </w:p>
    <w:p>
      <w:pPr/>
      <w:r>
        <w:rPr/>
        <w:t xml:space="preserve">The participant is able to prepare a marketing plan using different digital &amp; mobile platforms that are best suited for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K_U02, K_U11, K_U12</w:t>
      </w:r>
    </w:p>
    <w:p>
      <w:pPr>
        <w:spacing w:before="20" w:after="190"/>
      </w:pPr>
      <w:r>
        <w:rPr>
          <w:b/>
          <w:bCs/>
        </w:rPr>
        <w:t xml:space="preserve">Powiązane efekty obszarowe: </w:t>
      </w:r>
      <w:r>
        <w:rPr/>
        <w:t xml:space="preserve">S2A_U01, S2A_U02, S2A_U05, S2A_U06, S2A_U09, S2A_U10, S2A_U11, S2A_U02, S2A_U04, S2A_U06</w:t>
      </w:r>
    </w:p>
    <w:p>
      <w:pPr>
        <w:keepNext w:val="1"/>
        <w:spacing w:after="10"/>
      </w:pPr>
      <w:r>
        <w:rPr>
          <w:b/>
          <w:bCs/>
        </w:rPr>
        <w:t xml:space="preserve">Efekt U_03: </w:t>
      </w:r>
    </w:p>
    <w:p>
      <w:pPr/>
      <w:r>
        <w:rPr/>
        <w:t xml:space="preserve">The participant is able to provide management-level strategic insight on the micro- and macro-environment of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K_U01, K_U05, K_U06, K_U11</w:t>
      </w:r>
    </w:p>
    <w:p>
      <w:pPr>
        <w:spacing w:before="20" w:after="190"/>
      </w:pPr>
      <w:r>
        <w:rPr>
          <w:b/>
          <w:bCs/>
        </w:rPr>
        <w:t xml:space="preserve">Powiązane efekty obszarowe: </w:t>
      </w:r>
      <w:r>
        <w:rPr/>
        <w:t xml:space="preserve">S2A_U01, S2A_U02, S2A_U05, S2A_U06, S2A_U02, S2A_U04, S2A_U07, S2A_U08, S2A_U01, S2A_U02, S2A_U03, S2A_U06, S2A_U08, S2A_U09, S2A_U10, S2A_U11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The participant is able to work in a group - both as a leader and as a specialist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S2A_K02, S2A_K03, S2A_K03, S2A_K04, S2A_K06, S2A_K07</w:t>
      </w:r>
    </w:p>
    <w:p>
      <w:pPr>
        <w:keepNext w:val="1"/>
        <w:spacing w:after="10"/>
      </w:pPr>
      <w:r>
        <w:rPr>
          <w:b/>
          <w:bCs/>
        </w:rPr>
        <w:t xml:space="preserve">Efekt K_02: </w:t>
      </w:r>
    </w:p>
    <w:p>
      <w:pPr/>
      <w:r>
        <w:rPr/>
        <w:t xml:space="preserve">The participnat is able to work with different interessasies of the organisation in order to acquir needed data or market insight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2026-05-07T02:06:29+02:00</dcterms:created>
  <dcterms:modified xsi:type="dcterms:W3CDTF">2026-05-07T02:06:29+02:00</dcterms:modified>
</cp:coreProperties>
</file>

<file path=docProps/custom.xml><?xml version="1.0" encoding="utf-8"?>
<Properties xmlns="http://schemas.openxmlformats.org/officeDocument/2006/custom-properties" xmlns:vt="http://schemas.openxmlformats.org/officeDocument/2006/docPropsVTypes"/>
</file>