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
Praca własna: przygotowanie do zajęć i kolokwium	20 g.; czytanie wskazanej literatury 	20 g.; napisanie referatu lub przygotowanie prezentacji	10 g.; 
Sumaryczne obciążenie pracą studenta	80 g.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wiedza z ekonomii (podstawy mikro - makroekonomii); związki korelacyjne także z psychologią społeczną.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Ćwiczenia/seminaria
Rozszerzenie wiedzy studentów w zakresie ekonomii o nurt behawioralny. W szczególności o podstawy:
- teorii gier i teorii agencji,
- anomalii zachowań ekonomicznych w świetle badań psychologicznych,
- nieracjonalności zachowań,	
- teorii aukcji i negocjacji jako form ustalania cen rynkowych,
- teorii podziału,
- podejścia do ryzyka,
- teorii perspektywy,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
</w:t>
      </w:r>
    </w:p>
    <w:p>
      <w:pPr>
        <w:keepNext w:val="1"/>
        <w:spacing w:after="10"/>
      </w:pPr>
      <w:r>
        <w:rPr>
          <w:b/>
          <w:bCs/>
        </w:rPr>
        <w:t xml:space="preserve">Metody oceny: </w:t>
      </w:r>
    </w:p>
    <w:p>
      <w:pPr>
        <w:spacing w:before="20" w:after="190"/>
      </w:pPr>
      <w:r>
        <w:rPr/>
        <w:t xml:space="preserve">Podstawą zaliczenia są trzy elementy: aktywna obecność na zajęciach, zaliczenie testu sprawdzającego (w formie pisemnej) na ocenę pozytywną i zespołowe (lub indywidualne) przygotowanie oraz wygłoszenie referatu z prezentacją multimedialną, przy czym referat ten nie jest obowiązkowy, ale jego przygotowanie i wygłoszenie dodaje do ogólnej punktacji iż przedmiotu od 3 do 5 pkt.
Niezbędnym warunkiem zaliczenia jest uzyskanie z testu 50% punktów lub w przypadku poprawki, udzielenia poprawnych odpowiedzi ustnych na przynajmniej 1/2 pytań. Ocena końcowa  jest wystawiana odpowiednio do odsetka uzyskanej liczby punktów, po zsumowaniu punktów z testu, za obecność, referat i aktywność: od 50% - 3,0; od 63% 3,5; od 75% 4,0; od 83% - 4,5, od 91%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Kahneman Daniel, Pułapki myślenia. O myśleniu szybkim i wolnym, Wydawnictwo Media Rodzina, Warszawa 2012
Cieślak Anna, Behawioralna ekonomia finansowa. Modyfikacja paradygmatów funkcjonujących w nowoczesnej teorii finansów, NBP, Materiały i Studia, Zeszyt nr 165, Warszawa 2003 (tekst dostępny w Internecie na stronie NBP)
Landes David, Bogactwo i nędza narodów, wyd. Muza SA, Warszawa 2000 
Drabik Ewa, Zastosowanie teorii gier w ekonomii i zarządzaniu, wyd. SGGW, Warszawa 2005
Griffin Ricky, Podstawy zarządzania organizacjami, PWN, Warszawa 2002
Shermer Michael Rynkowy umysł, wyd. CIS, Warszawa 2009
V.L. Smith Racjonalność w ekonomii, Oficyna a Wolters Kluwer business, Warszawa, 2013
Snowdon Brian, Vane Howard, Wynarczyk Peter Współczesne nurty teorii makroekonomii, PWN, Warszawa 1998
Soros George, Nowy paradygmat rynków finansowych, wyd. MT Biznes, Warszawa 2009
Szyszka Adam, Behawioralne aspekty kryzysu finansowego, Bank i Kredyt 40 (4), 2009 (tekst dostępny na stronie internetowej NBP).
Zaleśkiewicz T. Psychologia ekonomiczna, Wydawnictwo Naukowe PWN, Warszawa 2012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W_EBH_01: </w:t>
      </w:r>
    </w:p>
    <w:p>
      <w:pPr/>
      <w:r>
        <w:rPr/>
        <w:t xml:space="preserve">Student zna podstawową terminologię w zakresie ekonomii behawioralnej, rozumie jej źródła i zastosowania w praktyce.</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(referaty).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W_EBH_02: </w:t>
      </w:r>
    </w:p>
    <w:p>
      <w:pPr/>
      <w:r>
        <w:rPr/>
        <w:t xml:space="preserve">Student zna wybrane teorie i koncepcje w zakresie ekonomii behawioralnej, rozumie je i poprawnie interpretuje zjawiska, których dotyczą.</w:t>
      </w:r>
    </w:p>
    <w:p>
      <w:pPr>
        <w:spacing w:before="60"/>
      </w:pPr>
      <w:r>
        <w:rPr/>
        <w:t xml:space="preserve">Weryfikacja: </w:t>
      </w:r>
    </w:p>
    <w:p>
      <w:pPr>
        <w:spacing w:before="20" w:after="190"/>
      </w:pPr>
      <w:r>
        <w:rPr/>
        <w:t xml:space="preserve">Sprawdzian pisemny, udział w dyskusji na zajęciach, prezentacja przez studentów przygotowanych samodzielnie materiałów, ocena efektów pracy zespołowej (referaty).</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S2A_W01, S2A_W02, S2A_W07, S2A_W08, S2A_W06, S2A_W09</w:t>
      </w:r>
    </w:p>
    <w:p>
      <w:pPr>
        <w:keepNext w:val="1"/>
        <w:spacing w:after="10"/>
      </w:pPr>
      <w:r>
        <w:rPr>
          <w:b/>
          <w:bCs/>
        </w:rPr>
        <w:t xml:space="preserve">Efekt W_EBH_03: </w:t>
      </w:r>
    </w:p>
    <w:p>
      <w:pPr/>
      <w:r>
        <w:rPr/>
        <w:t xml:space="preserve">Ma wiedzę na temat możliwej nieracjonalności ekonomicznej ludzkich zachowań i ich konsekwencjach.</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przez prowadzącego zajęcia i przez studentów.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pStyle w:val="Heading3"/>
      </w:pPr>
      <w:bookmarkStart w:id="3" w:name="_Toc3"/>
      <w:r>
        <w:t>Profil ogólnoakademicki - umiejętności</w:t>
      </w:r>
      <w:bookmarkEnd w:id="3"/>
    </w:p>
    <w:p>
      <w:pPr>
        <w:keepNext w:val="1"/>
        <w:spacing w:after="10"/>
      </w:pPr>
      <w:r>
        <w:rPr>
          <w:b/>
          <w:bCs/>
        </w:rPr>
        <w:t xml:space="preserve">Efekt U_EBH_01: </w:t>
      </w:r>
    </w:p>
    <w:p>
      <w:pPr/>
      <w:r>
        <w:rPr/>
        <w:t xml:space="preserve">Potrafi posługiwać się poznanymi teoriami w podejmowanej i prowadzonej działalności, przewiduje skutki ewentualnych zdarzeń.</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 </w:t>
      </w:r>
    </w:p>
    <w:p>
      <w:pPr/>
      <w:r>
        <w:rPr/>
        <w:t xml:space="preserve">Potrafi dokonać obserwacji i interpretacji otaczających go zjawisk społecznych i ekonomicznych związanych z podejmowaniem decyzji ekonomicznych w warunkach niepewności.</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keepNext w:val="1"/>
        <w:spacing w:after="10"/>
      </w:pPr>
      <w:r>
        <w:rPr>
          <w:b/>
          <w:bCs/>
        </w:rPr>
        <w:t xml:space="preserve">Efekt U_EBH_03: </w:t>
      </w:r>
    </w:p>
    <w:p>
      <w:pPr/>
      <w:r>
        <w:rPr/>
        <w:t xml:space="preserve">Potrafi wykorzystać poznane teorie i konstrukcje do analizy podstawowych problemów w zakresie racjonalności ekonomicznej.</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K_EBH_01: </w:t>
      </w:r>
    </w:p>
    <w:p>
      <w:pPr/>
      <w:r>
        <w:rPr/>
        <w:t xml:space="preserve">Ma przekonanie o sensie, wartości i potrzebie podejmowania działań w zakresie nauk ekonomicznych w środowisku społecznym – prezentuje wyższy poziom zrozumienia zjawisk ekonomicznych, w tym z perspektywy psychologicznej.</w:t>
      </w:r>
    </w:p>
    <w:p>
      <w:pPr>
        <w:spacing w:before="60"/>
      </w:pPr>
      <w:r>
        <w:rPr/>
        <w:t xml:space="preserve">Weryfikacja: </w:t>
      </w:r>
    </w:p>
    <w:p>
      <w:pPr>
        <w:spacing w:before="20" w:after="190"/>
      </w:pPr>
      <w:r>
        <w:rPr/>
        <w:t xml:space="preserve">Prezentowanie własnych poglądów ukształtowanych na podstawie literatury i obserwacji rzeczywistości ekonomicznej.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K_EBH_02: </w:t>
      </w:r>
    </w:p>
    <w:p>
      <w:pPr/>
      <w:r>
        <w:rPr/>
        <w:t xml:space="preserve">Ma przekonanie o wadze zachowania się w sposób profesjonalny, refleksji na tematy ekonomiczne – gospodarowanie pieniędzmi, inwestowanie, motywowanie pracowników, płacenie podatków, kupowanie ubezpieczeń.</w:t>
      </w:r>
    </w:p>
    <w:p>
      <w:pPr>
        <w:spacing w:before="60"/>
      </w:pPr>
      <w:r>
        <w:rPr/>
        <w:t xml:space="preserve">Weryfikacja: </w:t>
      </w:r>
    </w:p>
    <w:p>
      <w:pPr>
        <w:spacing w:before="20" w:after="190"/>
      </w:pPr>
      <w:r>
        <w:rPr/>
        <w:t xml:space="preserve">Analiza przypadków – wypowiedzi ustne lub pisemne przygotowane w trakcie pracy zespołowej.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2026-07-26T05:18:18+02:00</dcterms:created>
  <dcterms:modified xsi:type="dcterms:W3CDTF">2026-07-26T05:18:18+02:00</dcterms:modified>
</cp:coreProperties>
</file>

<file path=docProps/custom.xml><?xml version="1.0" encoding="utf-8"?>
<Properties xmlns="http://schemas.openxmlformats.org/officeDocument/2006/custom-properties" xmlns:vt="http://schemas.openxmlformats.org/officeDocument/2006/docPropsVTypes"/>
</file>