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środowiska wewnętrznego</w:t>
      </w:r>
    </w:p>
    <w:p>
      <w:pPr>
        <w:keepNext w:val="1"/>
        <w:spacing w:after="10"/>
      </w:pPr>
      <w:r>
        <w:rPr>
          <w:b/>
          <w:bCs/>
        </w:rPr>
        <w:t xml:space="preserve">Koordynator przedmiotu: </w:t>
      </w:r>
    </w:p>
    <w:p>
      <w:pPr>
        <w:spacing w:before="20" w:after="190"/>
      </w:pPr>
      <w:r>
        <w:rPr/>
        <w:t xml:space="preserve">dr inż. Anna Charkowska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1110-ISCOW-MSP-1301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Wymiana masy i ciepła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oddziaływaniem środowiska wewnętrznego na zdrowie ludzi i jakość wykonywanych przez nich czynności w środowiskach umiarkowanych, zimnych i gorących oraz wskaźnikowymi metodami ich oceny, zarówno pod względem parametrów mikroklimatycznych</w:t>
      </w:r>
    </w:p>
    <w:p>
      <w:pPr>
        <w:keepNext w:val="1"/>
        <w:spacing w:after="10"/>
      </w:pPr>
      <w:r>
        <w:rPr>
          <w:b/>
          <w:bCs/>
        </w:rPr>
        <w:t xml:space="preserve">Treści kształcenia: </w:t>
      </w:r>
    </w:p>
    <w:p>
      <w:pPr>
        <w:spacing w:before="20" w:after="190"/>
      </w:pPr>
      <w:r>
        <w:rPr/>
        <w:t xml:space="preserve">Wykłady:
Bilans cieplny organizmu ludzkiego, termoregulacja, metabolizm
Izolacyjność cieplna odzieży
Komfort cieplny oraz jego podstawowe czynniki.
Równanie komfortu cieplnego wg Fangera. 
Model adaptacyjny komfortu cieplnego
Wskaźniki komfortu cieplnego dla środowisk umiarkowanych
Podstawowe wskaźniki dyskomfortu, lokalny dyskomfort cieplny w środowiskach umiarkowanych.
Nowe wskaźniki dyskomfortu cieplnego.
Obciążenie cieplne organizmu w środowisku zimnym
Obciążenie cieplne organizmu w środowisku gorącym
Projekt:
Określanie współczynnika izolacyjności cieplnej odzieży
Określanie wskaźników komfortu i dyskomfortu cieplnego dla środowisk umiarkowanych
Określanie obciążenia cieplnego w środowisku gorącym 
Określanie obciążenia cieplnego w środowisku zimnym
</w:t>
      </w:r>
    </w:p>
    <w:p>
      <w:pPr>
        <w:keepNext w:val="1"/>
        <w:spacing w:after="10"/>
      </w:pPr>
      <w:r>
        <w:rPr>
          <w:b/>
          <w:bCs/>
        </w:rPr>
        <w:t xml:space="preserve">Metody oceny: </w:t>
      </w:r>
    </w:p>
    <w:p>
      <w:pPr>
        <w:spacing w:before="20" w:after="190"/>
      </w:pPr>
      <w:r>
        <w:rPr/>
        <w:t xml:space="preserve">Wykład:
pozytywna ocena z kolokwium zaliczającego
Projekt:
Ocena pozytywna z pracy projektowej i kolokwium
Obecność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Fanger P.O., Komfort cieplny, Arkady, Warszawa, 1974
Kostyrko K., Łobzowski A., Klimat. Pomiary. Regulacja. , Agenda Wydawnicza PAK, Warszawa, 2002
Kabza Z., Kostyrko K., Metrologia mikroklimatu i środowiskowych wielkości fizycznych, Tom I i II, Oficyna Wydawnicza Politechniki Opolskiej, Opole, 2003/2004
Bezpieczeństwo pracy i ergonomia, Tom I i II, red. Koradecka D., Centralny Instytut Ochrony Pracy, Warszawa, 1999
Marszałek A., Sołtyński K., Człowiek w warunkach obciążenia termicznego, CIOP, Warszawa, 2001
Środowisko wewnętrzne. Wpływ na zdrowie, komfort i wydajność pracy, red. Fanger P.O., Popiołek Z., Wargocki P., Wyd. Politechnika Śląska, Katedra Ogrzewnictwa, Wentylacji i Techniki Odpylania, Gliwice, 2003
aktualne normy i rozporządzenia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Posiada rozszerzoną, podbudowaną teoretycznie wiedzę w zakresie oceny komfortu cieplnego, wpływu  parametrów powietrza wewnętrznego i innych czynników na odczucia komfortu w środowisku umiarkowanym, zimnym i gorącym.
Posiada rozszerzoną i pogłębioną wiedzę z zakresu wymiany ciepła człowiek-otoczenie, odczuć cieplnych oraz problemów zdrowotnych wynikających z niedotrzymania wymagań środowiskowych
</w:t>
      </w:r>
    </w:p>
    <w:p>
      <w:pPr>
        <w:spacing w:before="60"/>
      </w:pPr>
      <w:r>
        <w:rPr/>
        <w:t xml:space="preserve">Weryfikacja: </w:t>
      </w:r>
    </w:p>
    <w:p>
      <w:pPr>
        <w:spacing w:before="20" w:after="190"/>
      </w:pPr>
      <w:r>
        <w:rPr/>
        <w:t xml:space="preserve">Wykonanie pracy projektowej dotyczącej oceny komfortu i dyskomfortu cieplnego w środowisku termicznie umiarkowanym</w:t>
      </w:r>
    </w:p>
    <w:p>
      <w:pPr>
        <w:spacing w:before="20" w:after="190"/>
      </w:pPr>
      <w:r>
        <w:rPr>
          <w:b/>
          <w:bCs/>
        </w:rPr>
        <w:t xml:space="preserve">Powiązane efekty kierunkowe: </w:t>
      </w:r>
      <w:r>
        <w:rPr/>
        <w:t xml:space="preserve">IS_W09, IS_W15, IS_W16</w:t>
      </w:r>
    </w:p>
    <w:p>
      <w:pPr>
        <w:spacing w:before="20" w:after="190"/>
      </w:pPr>
      <w:r>
        <w:rPr>
          <w:b/>
          <w:bCs/>
        </w:rPr>
        <w:t xml:space="preserve">Powiązane efekty obszarowe: </w:t>
      </w:r>
      <w:r>
        <w:rPr/>
        <w:t xml:space="preserve">T2A_W03, T2A_W05, T2A_W07, T2A_W04, T2A_W05, T2A_W07, T2A_W11, T2A_W10</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Student :
Potrafi pozyskać informacje z różnych źródeł.
Potrafi opisać przebieg procesów fizycznych z wykorzystaniem wymiany ciepła pomiędzy człowiekiem a środowiskiem.
Potrafi samodzielnie przeanalizować, opisać i ocenić przebieg procesów w zakresie komfortu cieplnego.
Potrafi przeanalizować i wykorzystać rolę procesów fizycznych wymiany ciepła w pomieszczeniu w związku z działaniem wentylacji, klimatyzacji, ogrzewania. 
Potrafi określić warunki komfortu/dyskomfortu cieplnego/obciążenia cieplnego i poddać je analizie.
Potrafi wskazać optymalne wartości parametrów powietrza wewnętrznego i innych parametrów oraz czynników wpływających na komfort. 
Potrafi przedstawić sposoby profilaktyki w przypadku niedotrzymania warunków cieplnych
</w:t>
      </w:r>
    </w:p>
    <w:p>
      <w:pPr>
        <w:spacing w:before="60"/>
      </w:pPr>
      <w:r>
        <w:rPr/>
        <w:t xml:space="preserve">Weryfikacja: </w:t>
      </w:r>
    </w:p>
    <w:p>
      <w:pPr>
        <w:spacing w:before="20" w:after="190"/>
      </w:pPr>
      <w:r>
        <w:rPr/>
        <w:t xml:space="preserve">Analiza wyników obliczeń przedstawionych w pracy projektowej dotyczącej komfortu i dyskomfortu cieplnego w środowisku termicznie umiarkowanym</w:t>
      </w:r>
    </w:p>
    <w:p>
      <w:pPr>
        <w:spacing w:before="20" w:after="190"/>
      </w:pPr>
      <w:r>
        <w:rPr>
          <w:b/>
          <w:bCs/>
        </w:rPr>
        <w:t xml:space="preserve">Powiązane efekty kierunkowe: </w:t>
      </w:r>
      <w:r>
        <w:rPr/>
        <w:t xml:space="preserve">IS_U01, IS_U10, IS_U13, IS_U16, IS_U21</w:t>
      </w:r>
    </w:p>
    <w:p>
      <w:pPr>
        <w:spacing w:before="20" w:after="190"/>
      </w:pPr>
      <w:r>
        <w:rPr>
          <w:b/>
          <w:bCs/>
        </w:rPr>
        <w:t xml:space="preserve">Powiązane efekty obszarowe: </w:t>
      </w:r>
      <w:r>
        <w:rPr/>
        <w:t xml:space="preserve">T2A_U01, T2A_U03, T2A_U07, T2A_U09, T2A_U10, T2A_U12, T2A_U15, T2A_U02, T2A_U03, T2A_U05, T2A_U09, T2A_U14, T2A_U01, T2A_U03, T2A_U05, T2A_U04, T2A_U02, T2A_U03, T2A_U06, T2A_U07, T2A_U04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Rozumie potrzebę ciągłego dokształcania się i podnoszenia kompetencji zawodowych i osobistych.
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2026-03-03T04:25:48+01:00</dcterms:created>
  <dcterms:modified xsi:type="dcterms:W3CDTF">2026-03-03T04:25:48+01:00</dcterms:modified>
</cp:coreProperties>
</file>

<file path=docProps/custom.xml><?xml version="1.0" encoding="utf-8"?>
<Properties xmlns="http://schemas.openxmlformats.org/officeDocument/2006/custom-properties" xmlns:vt="http://schemas.openxmlformats.org/officeDocument/2006/docPropsVTypes"/>
</file>