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Jacek Stasierski, prof. dr hab. inż. Stanisław Biedugnis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1110-ISGOD-ISP-4201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- 15h, obecność na ćwiczeniach komputerowych - 60h
2. Zapoznanie się ze wskazaną literaturą - 15h
3. Przygotowanie projektów – cz. 1 - 20h
4. Przygotowanie zadań obliczeniowych - 15h
5. Przygotowanie do obrony projektów/zadań - 6h
6. Bieżące przygotowanie do ćwiczeń komp. - 4h
7. Przygotowanie do zaliczenia wykładów - 5h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Podstawy informatyki 1÷3
2.	Geometria wykreślna i grafika inżynierska
3.	Budownictwo i konstrukcje inżynierskie 1
4.	Mechanika płynów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pierwszej części przedmiotu:
Nabycie umiejętności przygotowania w środowisku graficznym CAD dwuwymiarowych rysunków stanowiących elementy dokumentacji technicznej budowlanej, instalacyjnej i mechanicznej. Opanowanie podstawowych zasad współpracy między branżami oraz projektowania zespołowego.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Wykład
1. Interfejs użytkownika – podział ekranu (wstążka aplikacji, menu tekstowe, paski narzędzi, obszar rysunku i zakładki model/papier, okno komunikacji z użytkownikiem, pasek stanu), wydawanie poleceń (menu tekstowe, pasek narzędzi, klawiatura), organizacja rysunku (warstwy, rodzaje linii, style tekstu), sterowanie widokiem (Zoom, Pan)
2. Podstawowe polecenia konstrukcyjne (Punkt, Linia, Polilinia, Okrąg, Łuk, Elipsa, Prostokąt, Wielokąt... – definiowanie geometrii obiektów), podstawowe polecenia edycyjne (Przesuń, Obróć, Wydłuż, Utnij, Wymaż, Kopiuj, Odsuń, Przerwij, Rozbij, Skala), przerywanie polecenia, cofanie operacji
3. Globalny układ współrzędnych i definiowanie współrzędnych (prostokątne, biegunowe, globalne, lokalne).
Podstawowe pomoce rysunkowe (ORTO, SIATKA, SKOK), lokalizacja punktów względem obiektów (nastawy, filtry współrzędnych), pomiary w rysunku (zapytania, parametry fizyczne obiektów), rzuty izometryczne
4.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5. Wymiarowanie rysunku (rodzaje wymiarów, style wymiarowania), łączenie rysunków (zarządzanie odnośnikami zewnętrznymi), wymiana zasobów graficznych i współpraca między dokumentami (Design Center)
6. Digitalizacja podkładów papierowych – pulpit (włączanie/wyłączanie, kalibracja, konfiguracja), praca z podkładami rastrowymi (dołączanie, odłączanie, kalibracja), odsłanianie obiektów (porządek wyświetlania)
7. Konfiguracja drukarki (drukarka systemowa Windows, drukarki podłączone bezpośrednio, drukarki wirtualne), style wydruku, widoki w przestrzeni modelu (przygotowanie rysunku do wydruku), arkusze i rzutnie w obszarze papieru (łączenie widoków i rzutni, sterowanie widocznością warstw w rzutniach, opisy i wymiary w obszarze papieru)
Ćwiczenia komputerowe - część pierwsza
1. Przygotowanie szablonu rysunku (warstwy, rodzaje linii, style wymiarowania, tabliczka, arkusze wydruku), Techniki rysowania i edycji podstawowych obiektów krawędziowych, szkicowanie, rysowanie precyzyjne i pomoce rysunkowe
2. Obiekty złożone – kreskowania, bloki, wymiarowanie, opisy proste i złożone, edycja grupowa, złożone operacje konstrukcyjne
3. Odwzorowanie w obszarze modelu i papieru (widoki, rzutnie, arkusze)
4. Techniki zarządzania zasobami zewnętrznymi: odnośniki zewnętrzne, podkłady mapowe, biblioteki symboli
5. Obsługa urządzeń zewnętrznych: pulpit (digitizer), ploter (drukarka)
6. Przygotowanie wydruków papierowych: konfiguracja wydruku na formatach standardowych, wydruk długich rysunków (profile i rozwinięcia), style wydruku, wybór skali
7. Adaptacja programu (przystosowanie do potrzeb branżowych): adaptacja menu, pasków narzędzi, pomocy rysunkowych
Ćwiczenia komputerowe - część druga
1. Formułowanie i rozwiązywanie na komputerze zadań inżynierskich takimi programami jak np. NET, KANALIA
2.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1. Wykład: kolokwium zaliczeniowe.
2.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3. Ocena zintegrowana: 50% - ocena zaliczenia wykładu, 50% - ocena zaliczenia ćwiczeń komputerowych.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Krzysiak Z., Projektowanie 2D w programie AutoCAD, Wyd. Nauka i Technika, 2016
[2]	Pikoń A., AutoCAD 2016 PL. Pierwsze kroki, HELION 2015
[3]	Ferdyn R., AutoCAD Konstrukcje budowlane, HELION 2002
[4]	Jaskulski A., AutoCAD 2012/LT2012/WS+ Podstawy projektowania parametrycznego i nieparametrycznego. Wersja polska i angielska, Wyd. Naukowe PWN, 2013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grafiki inżynierskiej i geometrii wykreślnej dla potrzeb projektowania i odwzorowania dwuwymiarowego obiektów budowlanych, urządzeń oraz  sieci i instalacji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T1A_W02, T1A_W03</w:t>
      </w:r>
    </w:p>
    <w:p>
      <w:pPr>
        <w:keepNext w:val="1"/>
        <w:spacing w:after="10"/>
      </w:pPr>
      <w:r>
        <w:rPr>
          <w:b/>
          <w:bCs/>
        </w:rPr>
        <w:t xml:space="preserve">Efekt W02: </w:t>
      </w:r>
    </w:p>
    <w:p>
      <w:pPr/>
      <w:r>
        <w:rPr/>
        <w:t xml:space="preserve">Posiada szczegółową wiedzę, podbudowaną teoretycznie z zakresu projektowania, budowy, modernizacji i eksploatacji instalacji wod-kan</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Posiada szczegółową wiedzę z zakresu możliwości korzystania z pakietów inżynierskiego oprogramowania przy doborze i eksploatacji urządzeń technologicznych i regulacyjnych w sieciach i instalacjach wod-kan</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T1A_W03, T1A_W04,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dokumentację techniczną budowli, instalacji i urządzenia mechanicznego zgodną z założeniami konstrukcyjnymi i standardami technicznymi</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T1A_U02, T1A_U03, T1A_U05, T1A_U09, T1A_U14</w:t>
      </w:r>
    </w:p>
    <w:p>
      <w:pPr>
        <w:keepNext w:val="1"/>
        <w:spacing w:after="10"/>
      </w:pPr>
      <w:r>
        <w:rPr>
          <w:b/>
          <w:bCs/>
        </w:rPr>
        <w:t xml:space="preserve">Efekt U02: </w:t>
      </w:r>
    </w:p>
    <w:p>
      <w:pPr/>
      <w:r>
        <w:rPr/>
        <w:t xml:space="preserve">Potrafi czytać dokumentację techniczną budowlaną, dokumentację graficznych baz danych (także w języku obcym), wyszukiwać niezbędne informacje i prowadzić proces samokształcenia się, potrafi opracować i przedstawić w formie graficznej założenia do projektu</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efekty kierunkowe: </w:t>
      </w:r>
      <w:r>
        <w:rPr/>
        <w:t xml:space="preserve">IS_U15</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U03: </w:t>
      </w:r>
    </w:p>
    <w:p>
      <w:pPr/>
      <w:r>
        <w:rPr/>
        <w:t xml:space="preserve">Potrafi przygotować i zarządzać dokumentacją elektroniczną elementów konstrukcji i urządzeń wodnych oraz instalacji wod-kan</w:t>
      </w:r>
    </w:p>
    <w:p>
      <w:pPr>
        <w:spacing w:before="60"/>
      </w:pPr>
      <w:r>
        <w:rPr/>
        <w:t xml:space="preserve">Weryfikacja: </w:t>
      </w:r>
    </w:p>
    <w:p>
      <w:pPr>
        <w:spacing w:before="20" w:after="190"/>
      </w:pPr>
      <w:r>
        <w:rPr/>
        <w:t xml:space="preserve">projekt indywidualny</w:t>
      </w:r>
    </w:p>
    <w:p>
      <w:pPr>
        <w:spacing w:before="20" w:after="190"/>
      </w:pPr>
      <w:r>
        <w:rPr>
          <w:b/>
          <w:bCs/>
        </w:rPr>
        <w:t xml:space="preserve">Powiązane efekty kierunkowe: </w:t>
      </w:r>
      <w:r>
        <w:rPr/>
        <w:t xml:space="preserve">IS_U04</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podążania za rozwojem techniki i technologii, ciągłego dokształcania się i podnoszenia kompetencji zawodowych i osobistych</w:t>
      </w:r>
    </w:p>
    <w:p>
      <w:pPr>
        <w:spacing w:before="60"/>
      </w:pPr>
      <w:r>
        <w:rPr/>
        <w:t xml:space="preserve">Weryfikacja: </w:t>
      </w:r>
    </w:p>
    <w:p>
      <w:pPr>
        <w:spacing w:before="20" w:after="190"/>
      </w:pPr>
      <w:r>
        <w:rPr/>
        <w:t xml:space="preserve">projekt i prezentacja wyników pracy</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działania w sposób profesjonalny i przestrzegania zasad etyki zawodowej, dążenia do zapewnienia wysokiej jakości wyników pracy</w:t>
      </w:r>
    </w:p>
    <w:p>
      <w:pPr>
        <w:spacing w:before="60"/>
      </w:pPr>
      <w:r>
        <w:rPr/>
        <w:t xml:space="preserve">Weryfikacja: </w:t>
      </w:r>
    </w:p>
    <w:p>
      <w:pPr>
        <w:spacing w:before="20" w:after="190"/>
      </w:pPr>
      <w:r>
        <w:rPr/>
        <w:t xml:space="preserve">projekt, forma i zakres prezentacji wyników pracy</w:t>
      </w:r>
    </w:p>
    <w:p>
      <w:pPr>
        <w:spacing w:before="20" w:after="190"/>
      </w:pPr>
      <w:r>
        <w:rPr>
          <w:b/>
          <w:bCs/>
        </w:rPr>
        <w:t xml:space="preserve">Powiązane efekty kierunkowe: </w:t>
      </w:r>
      <w:r>
        <w:rPr/>
        <w:t xml:space="preserve">IS_K03, IS_K06</w:t>
      </w:r>
    </w:p>
    <w:p>
      <w:pPr>
        <w:spacing w:before="20" w:after="190"/>
      </w:pPr>
      <w:r>
        <w:rPr>
          <w:b/>
          <w:bCs/>
        </w:rPr>
        <w:t xml:space="preserve">Powiązane efekty obszarowe: </w:t>
      </w:r>
      <w:r>
        <w:rPr/>
        <w:t xml:space="preserve">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2026-07-04T11:07:53+02:00</dcterms:created>
  <dcterms:modified xsi:type="dcterms:W3CDTF">2026-07-04T11:07:53+02:00</dcterms:modified>
</cp:coreProperties>
</file>

<file path=docProps/custom.xml><?xml version="1.0" encoding="utf-8"?>
<Properties xmlns="http://schemas.openxmlformats.org/officeDocument/2006/custom-properties" xmlns:vt="http://schemas.openxmlformats.org/officeDocument/2006/docPropsVTypes"/>
</file>