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3P2Z7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+ 48h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12h (ćwiczenia) + 48h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zasad prowadzenia negocjacji w biznesie, umiejętności w zastosowaniu technik komunikacji międzyludzkiej</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zasad prowadzenia negocjacji w środowisku międzynarodowym oraz zna sposoby radzenia sobie z barierami w tych negocjacjach,
- potrafił prowadzić negocjacje z przedstawicielami różnych kultur,
- potrafił dopasować techniki negocjacji w zależności od występujących różnic kulturowych w negocjacjach oraz komunikowaniu się.
</w:t>
      </w:r>
    </w:p>
    <w:p>
      <w:pPr>
        <w:keepNext w:val="1"/>
        <w:spacing w:after="10"/>
      </w:pPr>
      <w:r>
        <w:rPr>
          <w:b/>
          <w:bCs/>
        </w:rPr>
        <w:t xml:space="preserve">Treści kształcenia: </w:t>
      </w:r>
    </w:p>
    <w:p>
      <w:pPr>
        <w:spacing w:before="20" w:after="190"/>
      </w:pPr>
      <w:r>
        <w:rPr/>
        <w:t xml:space="preserve">1) Wymiary analizy kultur w środowisku biznesu międzynarodowego. Podział kultur według różnych kryteriów. 2) Reguły zachowań w biznesie międzynarodowym. Analiza porównawcza: europejski, japoński i amerykański – style prowadzenia negocjacji. 3) Rola i narzędzia komunikowania się w świecie biznesu. Kultury ekspresyjne kontra kultury powściągliwe. 4) Werbalne i niewerbalne formy komunikowania się. Zasady komunikowania się w różnych krajach. Rola komunikowania się w negocjacjach międzykulturowych. 5) Zasady prowadzenia negocjacji międzynarodowych. Modele i techniki negocjacyjne. 6) Bariery występujące w negocjacjach międzynarodowych. 7) Etykieta w negocjacjach międzynarodowych. 8) Środowisko negocjacyjne: terytorium, czas, język, agenda. 9) Różnice kulturowe i ideologiczne. Biurokracja. Prawo i rządy obcych państw. 10) Przepływy finansowe. Brak ciągłości i niestabilność – renegocjacje.</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Gestalt R.R.: Różnice kulturowe a zachowania w biznesie. Wyd. Naukowe PWN, Warszawa 1999. [2] Hampden-Turner Ch., Trompenaars A.: Siedem kultur kapitalizmu. USA, Japonia, Niemcy, Francja, Wielka Brytania, Szwecja, Holandia. Oficyna Ekonomiczna, Kraków 2003. 
Uzupełniająca: [1] Kendik M.:, Negocjacje międzynarodowe. Difin, Warszawa 2009. [2] Salacuse J. W.: Negocjacje na rynkach międzynarodowych. Państwowe Wydawnictwo Ekonomiczne, Warszawa 1994. [3] Hampden-Turner Ch., Trompenaars A.: Siedem wymiarów kultury. Znaczenie różnic kulturowych w działalności gospodarczej: Oficyna Ekonomiczna, Kraków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3P2Z7_W01: </w:t>
      </w:r>
    </w:p>
    <w:p>
      <w:pPr/>
      <w:r>
        <w:rPr/>
        <w:t xml:space="preserve">								posiada podstawową wiedzę z zakresu zasad prowadzenia negocjacji w środowisku międzynarodowym oraz zna sposoby radzenia sobie z barierami w tych negocjacjach,																				</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3P2Z7_U01: </w:t>
      </w:r>
    </w:p>
    <w:p>
      <w:pPr/>
      <w:r>
        <w:rPr/>
        <w:t xml:space="preserve">							potrafi prowadzić negocjacje z przedstawicielami różnych kultur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3P2Z7_U02: </w:t>
      </w:r>
    </w:p>
    <w:p>
      <w:pPr/>
      <w:r>
        <w:rPr/>
        <w:t xml:space="preserve">										potrafi dopasować techniki negocjacji w zależności od występujących różnic kulturowych w negocjacjach oraz komunikowaniu się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3P2Z7_K01: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2026-09-28T14:16:21+02:00</dcterms:created>
  <dcterms:modified xsi:type="dcterms:W3CDTF">2026-09-28T14:16:21+02:00</dcterms:modified>
</cp:coreProperties>
</file>

<file path=docProps/custom.xml><?xml version="1.0" encoding="utf-8"?>
<Properties xmlns="http://schemas.openxmlformats.org/officeDocument/2006/custom-properties" xmlns:vt="http://schemas.openxmlformats.org/officeDocument/2006/docPropsVTypes"/>
</file>