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10 punktów ECTS za pracę dyplomową cz2  może nastąpić jednie w przypadku zakończenia pracy dyplomowej i pozytywnej ocenie merytorycznej przygotowanego materiału. 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PRAD2_U01: </w:t>
      </w:r>
    </w:p>
    <w:p>
      <w:pPr/>
      <w:r>
        <w:rPr/>
        <w:t xml:space="preserve">																												potrafi odnaleźć i właściwie wykorzystać źródła informacji, odnoszące się do obszaru problemowego pracy dyplomowej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PRAD2_U02: </w:t>
      </w:r>
    </w:p>
    <w:p>
      <w:pPr/>
      <w:r>
        <w:rPr/>
        <w:t xml:space="preserve">														potrafi zarządzać własnym czasem, podejmować zobowiązania i dotrzymywać terminów harmonogramu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PRAD2_U03: </w:t>
      </w:r>
    </w:p>
    <w:p>
      <w:pPr/>
      <w:r>
        <w:rPr/>
        <w:t xml:space="preserve">														potrafi zaproponować metody, techniki i narzędzia właściwe do rozwiązania problemu ustalonego w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PRAD2_K01: </w:t>
      </w:r>
    </w:p>
    <w:p>
      <w:pPr/>
      <w:r>
        <w:rPr/>
        <w:t xml:space="preserve">																												odczuwa konieczność aktualizacji wiedzy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PRAD2_K02: </w:t>
      </w:r>
    </w:p>
    <w:p>
      <w:pPr/>
      <w:r>
        <w:rPr/>
        <w:t xml:space="preserve">														rozumie potrzebę zachowań personalnych, przestrzega zasad etyki, unikania zjawiska plagiatu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2026-07-04T11:09:46+02:00</dcterms:created>
  <dcterms:modified xsi:type="dcterms:W3CDTF">2026-07-04T11:09:46+02:00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