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zawodowym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+ 2x7h (przygotowanie odpowiedzi na pytania przedkolokwialne) + 2x8h (opracowanie projektów przedkolokwialnych) + 22h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2x7h (przygotowanie odpowiedzi na pytania przedkolokwialne) + 2x8h (opracowanie projektów przedkolokwialnych) + 22h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zarządzaniu  ryzykiem  zawodowym, 
- potrafi podejmować decyzje dotyczące  zarządzania  ryzykiem  zawo-dowym,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Dokumentacja oceny ryzyka. 2) Identyfikacja zagrożeń (ABZ, lista kontrolna). 3) Ocena ryzyka w ostatniej minucie LAMRA. 4) Ocena ry-zyka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zawodowego. Wyd. Forum, Poznań 2010. [4] Koradecka D. (red): Bez-pieczeństwo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3P1Z6_W01: </w:t>
      </w:r>
    </w:p>
    <w:p>
      <w:pPr/>
      <w:r>
        <w:rPr/>
        <w:t xml:space="preserve">ma podstawowa wiedzę o zarządzaniu  ryzykiem  zawodo-wym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3P1Z6_U01: </w:t>
      </w:r>
    </w:p>
    <w:p>
      <w:pPr/>
      <w:r>
        <w:rPr/>
        <w:t xml:space="preserve">potrafi podejmować decyzje dotyczące  zarządzania  ryzy-kiem 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2026-10-19T12:20:30+02:00</dcterms:created>
  <dcterms:modified xsi:type="dcterms:W3CDTF">2026-10-19T12:20:30+02:00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