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2</w:t>
      </w:r>
    </w:p>
    <w:p>
      <w:pPr>
        <w:keepNext w:val="1"/>
        <w:spacing w:after="10"/>
      </w:pPr>
      <w:r>
        <w:rPr>
          <w:b/>
          <w:bCs/>
        </w:rPr>
        <w:t xml:space="preserve">Koordynator przedmiotu: </w:t>
      </w:r>
    </w:p>
    <w:p>
      <w:pPr>
        <w:spacing w:before="20" w:after="190"/>
      </w:pPr>
      <w:r>
        <w:rPr/>
        <w:t xml:space="preserve">mgr Lucyna Skwarko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JEZO2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56h (zajęcia ćwiczeniowe) + 44h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56h (zajęcia ćwiczeniowe) = 56h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56h (zajęcia ćwiczeniowe) + 44h (praca własna) = 100h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840h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karty przedmiotów dla poszczególnych modułów nauczania języka obcego są na stronie www.sjo.pw.edu.pl</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do nauki języków obcych +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Czas trwania przygotowania do osiągnięcia kompetencji na poziomie B2 zależy od poziomu wejściowego, A2 lub B1 lub B2. Po zdaniu egzaminu na poziomie B2, jeśli student dysponuje jeszcze godzinami na naukę języków obcych, wybiera zajęcia z oferty SJO Lektoratów Tematycznych i innych języków.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JEZO2_U01: </w:t>
      </w:r>
    </w:p>
    <w:p>
      <w:pPr/>
      <w:r>
        <w:rPr/>
        <w:t xml:space="preserve">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JEZO2_K01: </w:t>
      </w:r>
    </w:p>
    <w:p>
      <w:pPr/>
      <w:r>
        <w:rPr/>
        <w:t xml:space="preserve">							potrafi działać i współpracować w grupie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2026-09-27T02:03:37+02:00</dcterms:created>
  <dcterms:modified xsi:type="dcterms:W3CDTF">2026-09-27T02:03:37+02:00</dcterms:modified>
</cp:coreProperties>
</file>

<file path=docProps/custom.xml><?xml version="1.0" encoding="utf-8"?>
<Properties xmlns="http://schemas.openxmlformats.org/officeDocument/2006/custom-properties" xmlns:vt="http://schemas.openxmlformats.org/officeDocument/2006/docPropsVTypes"/>
</file>