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h (3 ECTS)
20 h (ćwiczenia) + 1h (konsultacje) + 15h (przygotowanie do zajęć) + 20 h (studiowanie literatury) + 20 h (przygotowanie się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stanowienia, obowiązywania, funkcjo-nowania, interpretowania i stosowania obowiązującego prawa polskie-go. Brak szczególnych wymagań w zakresie umiejętności i kompetencji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prawa międzynarodowego, istoty tej dziedziny prawa, jej źródeł, kwestii podmiotowości oraz od-powiedzialności za naruszenie norm prawnych,
- poznał i scharakteryzował podstawowe instytucje prawa międzynaro-dowego publicznego, jak również poznał praktyki państw w stosowaniu tego prawa,
- po ukończeniu przedmiotu student dysponuje umiejętnością analizo-wania prawnych aspektów stosunków międzynarodowych.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studenci zostają zapoznani z następującymi podstawo-wymi zagadnieniami prawa międzynarodowego publicznego (ze szcze-gólnym uwzględnieniem tekstów źródłowych, takich jak : 1) umowy międzynarodowe, orzecznictwo sądowe, kazusy i inne materiały): 2)  istota i cechy szczególne prawa międzynarodowego; 3) prawo między-narodowe a prawo krajowe; 4) historia prawa międzynarodowego; 5) źródła prawa międzynarodowego (umowy międzynarodowe, zwyczaj, ogólne zasady prawa uznane przez narody cywilizowane, uchwały pra-wotwórcze organizacji międzynarodowych, akty jednostronne państw); 6) podmioty prawa międzynarodowego, elementy państwa, teoria im-munitetu państwowego, Stolica Apostolska jako podmiot prawa mię-dzynarodowego; 7) uznanie w prawie międzynarodowym; 8) prawo traktatów (zastrzeżenia do traktatów, traktaty a państwa trzecie, nieważność traktatów, wygaśnięcie i zawieszenie traktatów, zasady wykładni traktatów); 9) sukcesja w prawie międzynarodowym (w odniesieniu do traktatów, mienia państwowego, archiwów długów); 10) odpowiedzialność państwa (za naruszenia prawa międzynarodowego i za działania niezabronione), odpowiedzialność osób fizycznych, Międzynarodowy Trybunał Karny; 11) prawo dyplomatyczne i prawo konsularne; 12) terytorium w prawie międzynarodowym; 13) prawo morza, lotnicze i kosmiczne; ludność w prawie międzynarodowym; międzynarodowa ochrona prawa człowieka; 14) organizacje międzynarodowe, Organizacja Narodów Zjednoczonych; 15) załatwianie sporów międzynarodowych, Międzynarodowy Trybunał Sprawiedliwości, Międzynarodowy Trybunał Prawa Morza; 16) prawne aspekty użycia siły zbrojnej w stosunkach międzynarodowych; 17) międzynarodowe prawo humanitarne.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 i wystąpień na zajęciach oraz ocen z kolokwiów i zadanych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Góralczyk W., Sawicki S.: Prawo międzynarodowe publiczne w za-rysie. wyd. XIII, Warszawa 2009 – główny podręcznik zalecany studen-tom. [2] Kamiński T., Myszona – Kostrzewa K., pod redakcją S. Sawic-kiego: Prawo międzynarodowe publiczne w pytaniach i odpowiedziach. Warszawa 2009. [3] R. Bierzanek, J. Symonides: Prawo międzynarodo-we publiczne. Warszawa, 2004. [4] Czapliński W., Wyrozumska A.: Prawo międzynarodowe publiczne. Zagadnienia systemowe. Warszawa, 2004. [5] Łazowski A. (oprac.): Prawo międzynarodowe publiczne. Wybór przepisów. Kraków, 2003. [6] Przyborowska-Klimczak A. (oprac.): Prawo międzynarodowe publiczne. Wybór dokumentów. Lu-blin,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6P1Z1_W03: </w:t>
      </w:r>
    </w:p>
    <w:p>
      <w:pPr/>
      <w:r>
        <w:rPr/>
        <w:t xml:space="preserve">student zna system źródeł prawa międzynarodowego, a także umie formułować katalog podmiotów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6P1Z1_W02: </w:t>
      </w:r>
    </w:p>
    <w:p>
      <w:pPr/>
      <w:r>
        <w:rPr/>
        <w:t xml:space="preserve">znajomość uzyskiwania niezbędnych danych do analizy (w kontekście uzupełniania wiedzy prawniczej, w tym zwłaszcza międzynarodowoprawnej)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6P1Z1_W01: </w:t>
      </w:r>
    </w:p>
    <w:p>
      <w:pPr/>
      <w:r>
        <w:rPr/>
        <w:t xml:space="preserve">znajomość podstawowych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6P1Z1_U03: </w:t>
      </w:r>
    </w:p>
    <w:p>
      <w:pPr/>
      <w:r>
        <w:rPr/>
        <w:t xml:space="preserve">umiejętność oceny ewolucji prawa międzynarodowego pu-blicznego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6P1Z1_U02: </w:t>
      </w:r>
    </w:p>
    <w:p>
      <w:pPr/>
      <w:r>
        <w:rPr/>
        <w:t xml:space="preserve">umiejętność poprawnej interpretacji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6P1Z1_U01: </w:t>
      </w:r>
    </w:p>
    <w:p>
      <w:pPr/>
      <w:r>
        <w:rPr/>
        <w:t xml:space="preserve">umiejętność poprawnej interpretacji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6P1Z1_K01: </w:t>
      </w:r>
    </w:p>
    <w:p>
      <w:pPr/>
      <w:r>
        <w:rPr/>
        <w:t xml:space="preserve">student uczestniczy w dyskursie na temat podstaw systemu prawa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6P1Z1_K02: </w:t>
      </w:r>
    </w:p>
    <w:p>
      <w:pPr/>
      <w:r>
        <w:rPr/>
        <w:t xml:space="preserve">student jest gotowy na współpracę z otoczeniem w zakresie analizy sytuacji geopolitycznej, w której uczestniczą podmioty prawa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6P1Z1_K03: </w:t>
      </w:r>
    </w:p>
    <w:p>
      <w:pPr/>
      <w:r>
        <w:rPr/>
        <w:t xml:space="preserve">student dąży do skonstruowania najbardziej efektywnych rozwiązań powierzonych problemów.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2026-10-21T14:31:42+02:00</dcterms:created>
  <dcterms:modified xsi:type="dcterms:W3CDTF">2026-10-21T14:31:42+02:00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