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(wykład) + 2h (kons. grupowe) + 1h (kons. indywidualne) + 28h (zapoznanie się ze wskazaną literaturą) + 2x8h (przygotowanie odpowiedzi na pytania przedkolokwialne)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2x8h (przygotowanie odpowiedzi na pytania przedkolokwialne) = 16h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 jak: organizacja, przedsiębiorstwo, kultura organizacyjna, struktura organizacyjna, funkcje zarządzania.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Rozumienie różnorodności zachowań w różnych typach organizacji: od tradycyjnych do nowoczesnych, w organizacjach zróżnicowanych kulturowo i wirtualnych.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wiedzy o zachowaniu ludzi w organizacji. Globalne uwarunkowania zachowań organizacyjnych. 2) Podstawowe zmienne zachowań indywidualnych. 3) Pojęcie motywacji i przegląd wybranych teorii motywacji. 4) Grupowe uwarunkowania zachowań w organizacji. 5) Relacje interpersonalne i ich doskonalenie. 6) Praca grupowa. Zespoły wysokiej efektywności. 7) Proces konfliktu, wpływ na efektywność i metody jego rozwiązywania. 8)Kierowanie i przewodzenie a zachowania w organizacji. Podstawowe modele przywództwa. 9) Strukturalne uwarunkowania zachowań organizacyjnych w organizacjach różnych typów: od tradycyjnych do nowoczesnych. 10)Wpływ wirtualizacji na zachowania w organizacji. 11) Procesy komunikacji.12) Kulturowe uwarunkowania zachowań w organizacji. Etyczny wymiar zachowań w organizacji. 13) Uwarunkowania zachowań w organizacji w kontekście innowacyjności i efektywności. 14) Procesy wprowadzania zmian w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wykonywanych przez studentów podczas wykładów. Ocena sumatywna: zaliczenie dwóch kolokwiów w formie pisemnej elementami testu i pytań. Końcowa ocena z przedmiotu: przedmiot uznaje się za zaliczony jeśli uzyskano ocenę &gt;=3, wyliczaną na podstawie wyników obydwu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Robbins S.P., Judge T.A.: Zachowania w organizacji. PWE, Warszawa 2012. [2] Masłyk-Musiał E.: Społeczeństwo i Organizacje. Socjologia organizacji i zarządzania. Wydawnictwo Uniwersytetu Marii Curie-Skłodowskiej, Lublin 1999. [3] Thompson L.: Organizational Behavior Today. Pearson Education, Inc., New Jersey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ZAORG _W01: </w:t>
      </w:r>
    </w:p>
    <w:p>
      <w:pPr/>
      <w:r>
        <w:rPr/>
        <w:t xml:space="preserve">			ma uporządkowaną wiedzę z zakresie istoty i we-wnętrznych uwarunkowań zachowań organizacyjnych, postaw społecznych i wpływu zagrożeń na zachowania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ZAORG_W02: </w:t>
      </w:r>
    </w:p>
    <w:p>
      <w:pPr/>
      <w:r>
        <w:rPr/>
        <w:t xml:space="preserve">ma uporządkowaną wiedzę w zakresie zachowań i postaw grup społeczno-zawodowych, zachowań wewnątrz- międzygrupowych, spójności grupy, kapitału relacyjnego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keepNext w:val="1"/>
        <w:spacing w:after="10"/>
      </w:pPr>
      <w:r>
        <w:rPr>
          <w:b/>
          <w:bCs/>
        </w:rPr>
        <w:t xml:space="preserve">Efekt ZAORG_W03: </w:t>
      </w:r>
    </w:p>
    <w:p>
      <w:pPr/>
      <w:r>
        <w:rPr/>
        <w:t xml:space="preserve">		ma uporządkowaną wiedzę w zakresie komunikacji społecznej, procesów negocjacji, procesów zmian, uwarunkowań etycznych i kulturowych procesów społecznych.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ZAORG_U01: </w:t>
      </w:r>
    </w:p>
    <w:p>
      <w:pPr/>
      <w:r>
        <w:rPr/>
        <w:t xml:space="preserve">			potrafi wyjaśniać zjawiska mieszczące się w ogólnie przyjętej normie społecznej, wyjaśniać zjawiska patologiczne dotyczące zachowań  grupowych, pokazać sposoby transformacji systemu społecznego organizacji, ukazać istotne aspekty procesów zmian organi-zacyjnych.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pi-semnej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ZAORG_K01: </w:t>
      </w:r>
    </w:p>
    <w:p>
      <w:pPr/>
      <w:r>
        <w:rPr/>
        <w:t xml:space="preserve">		zna przykłady i rozumie przyczyny wadliwie funkcjonujących norm dotyczących pracy grupowej, zachowań przywódczych i systemów organizacyjnych, które mogą prowadzić do poważnych strat ekonomicznych i społecznych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przeprowadzane na wykładach w formie pisemnej z elementami testu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2026-07-03T22:30:13+02:00</dcterms:created>
  <dcterms:modified xsi:type="dcterms:W3CDTF">2026-07-03T22:30:13+02:00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