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Ścibisz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PODPR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14h (wykład) + 14h (laboratorium) + 1h (konsultacje grupowe) + 1h (konsultacje indywidualne) + 14x2h (przygotowanie do ćwiczeń laboratoryjnych) + 10h (przygotowanie do kolokwium – wykład) + 16h (przygotowanie do kolokwium - laboratorium) + 16h (przygotowanie aplikacji).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14h (wykład) + 14h (laboratorium) + 1h (konsultacje grupowe) + 1h (konsultacje indywidualne) = 30h.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ECTS: 
14h (laboratorium) + 14x2h (przygotowanie do ćwiczeń laboratoryjnych) + 16h (przygotowanie do kolokwium - laboratorium) + 16h (projekt i implementacja aplikacji) = 74h.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obsługi komputera, posługiwanie się pocztą elektroniczną oraz edytorem tekstu.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10 do 30 (zajęcia laboratoryjne / projekty komputerowe).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programowania w języku wysokiego poziomu z położeniem nacisku na programowanie zorientowane obiektowo,
- potrafił implementować proste algorytmy oraz typowe struktury danych,
- potrafił pisać oraz uruchamiać proste programy o rozmiarze rzędu 100-150 wierszy kodu źródłowego z wykorzystaniem zintegrowanego środowiska programistycznego.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Struktura przedmiotu, podstawowa terminologia, wprowadzenie do programowania 2) Wprowadzenie do języka Java. 3) Proste typy danych. 4.)Wyrażenie i operatory. 5) Instrukcje sterujące. 6) Złożone typy danych – łańcuchy. 7) Złożone typy danych – tablice jednowymiarowe. 8) Złożone typy danych – tablice wielowymiarowe. 9) Programowanie obiektowe w języku Java. 10) Tworzenie własnych klas. 11) Dziedziczenie. 12) Interfejsy i klasy wewnętrzne. 13) Wyjątki i obsługa błędów. 14) Strumienie i pliki. 15) Strumienie obiektów.
Laboratorium: Wykonanie w laboratorium ćwiczeń z wykorzystaniem zintegrowanego środowiska programistycznego w zakresie: 1) Proste typy danych. 2) Wyrażenia i operatory. 3) Instrukcje sterujące warunkowe. 4) Instrukcje sterujące iteracyjne. 5) Złożone typy danych – łańcuchy. 6) Złożone typy danych – tablice jednowymiarowe. 7) Złożone typy danych – tablice wielowymiarowe. 8) Programowanie obiektowe. 9) Tworzenie własnych klas. 10) Dziedziczenie. 11) Interfejsy i klasy wewnętrzne. 12) Wyjątki i obsługa błędów. 13) Strumienie i pliki. 14) Strumienie obiektów. Równolegle samodzielne przygotowywanie w ramach pracy własnej (przy konsultacyjnym wsparciu prowadzącego) projektu i implementacji prostej aplikacji.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Ocena formatywna: częściowo interaktywna forma prowadzenia wykładu. Ocena sumatywna: przeprowadzenie sprawdzianu zwierającego pytania otwarte oraz zadania programistyczne; ocena w zakresie 2-5; do zaliczenia wymagane jest uzyskanie oceny &gt;=3.
Laboratorium: 
Ocena formatywna: na zajęciach weryfikowane jest wykonanie ćwiczeń laboratoryjnych; elementy projektu są dyskuto-wane i weryfikowane na każdym z etapów jego realizacji – jest możliwość poprawienia wyników każdego etapu. Ocena sumatywna: przeprowadzenie kolokwium w formie praktycznej realizacji zadań programistycznych; oceniana jest wartość merytoryczna projektów i uzyskane na ich podstawie wyniki prac implementacyjnych oraz wynik rozmowy zaliczeniowej z prowadzącym; ocena z laboratorium w zakresie 2-5; do zaliczenia wymagane jest uzyskanie oceny &gt;=3.
Końcowa ocena z przedmiotu: 
Przedmiot uznaje się za zaliczony jeśli zarówno ocena z wykładu jak i laboratorium &gt;=3; ocena z przedmiotu jest obliczana zgodnie z formułą: 1/2 * ocena z laboratorium + 1/2 * ocena z wykładu.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Horstmann C.S., Cornell G.: Java. Podstawy. Wydawnictwo Helion, Gliwice 2013.
[2] Eckel B.: Thinking in Java. Wydawnictwo Helion, Gliwice 2006.
[3] Schildt H.: Java. Kompendium programisty, Wydawnictwo Helion, Gliwice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PODPR_W01: </w:t>
      </w:r>
    </w:p>
    <w:p>
      <w:pPr/>
      <w:r>
        <w:rPr/>
        <w:t xml:space="preserve">ma usystematyzowaną wiedzę z zakresu podstaw programowania w języku wysokiego poziomu z położeniem nacisku na programowanie zorientowane obiektowo.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zwierające pytania otwarte oraz zadania (wykład) i 1 kolokwium w formie praktycznej realizacji zadań programistycznych (laboratorium).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PODPR_U01: </w:t>
      </w:r>
    </w:p>
    <w:p>
      <w:pPr/>
      <w:r>
        <w:rPr/>
        <w:t xml:space="preserve">potrafi implementować proste algorytmy oraz typowe struktury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 laboratoryjnych, ocena samodzielnie przygotowanego projektu i implementacji aplikacji.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PODPR_U02: </w:t>
      </w:r>
    </w:p>
    <w:p>
      <w:pPr/>
      <w:r>
        <w:rPr/>
        <w:t xml:space="preserve">potrafi pisać oraz uruchamiać proste programy z wykorzystaniem zintegrowanego środowiska programistycznego.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 laboratoryjnych, ocena samodzielnie przygotowanego projektu i implementacji aplikacji.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PODPR_K01: </w:t>
      </w:r>
    </w:p>
    <w:p>
      <w:pPr/>
      <w:r>
        <w:rPr/>
        <w:t xml:space="preserve">		rozumie potrzebę zachowań personalnych i przestrzega zasad etyki, w tym uczciwości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stopnia samodzielności pracy podczas kolokwiów, ocena merytorycznej znajomości przygotowanej aplikacji podczas rozmowy zaliczenio-wej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2025-05-03T17:10:41+02:00</dcterms:created>
  <dcterms:modified xsi:type="dcterms:W3CDTF">2025-05-03T17:10:41+02:00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