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25 godz.
Przygotowanie do ćwiczeń 25 godz. 
Udział w konsultacjach 10 godz.
Przygotowanie do egzaminu pisemnego 10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Zagadnienia wariacyjne z więzami całkowymi i twierdzenie o mnożniku Lagrange'a.
Przykłady zagadnień wariacyjnych z więzami punktowymi.
Twierdzenie o przełęczy górskiej.
Zastosowania twierdzenia o przełęczy górskiej.
Wybuchy rozwiązań i twierdzenia o nieistnieniu rozwiązań.
Elementy analizy wypukłej.
Subróżniczka funkcji wypukłej o wartościach w przestrzeni Hilberta.
Wykorzystanie monotoniczności w analizie nieliniowych problemów.
Twierdzenie Banacha o Punkcie Stałym i jego zastosowania w nieliniowych równaniach cząstkowych.
Twierdzenie Schaudera i twierdzenie Schaefera w praktycznych zastosowaniach.
Rozwiązania lepkościowe skalarnych nieliniowych równań cząstkowych.
Twierdzenie o istnieniu rozwiązań lepkościowych równania Hamiltona-Jacobiego z zastosowaniem teorii gier.
Analiza istnienia słabych rozwiązań równania Naviera-Stokesa.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PNT_W_01: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PNT_W_05: </w:t>
      </w:r>
    </w:p>
    <w:p>
      <w:pPr/>
      <w:r>
        <w:rPr/>
        <w:t xml:space="preserve">Zna pojęcie rozwiązania lepkościowego nieliniowego równania rózniczkowego.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PNT_W_06: </w:t>
      </w:r>
    </w:p>
    <w:p>
      <w:pPr/>
      <w:r>
        <w:rPr/>
        <w:t xml:space="preserve">Zna metody analizy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PNT_U_01: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PNT_U_02: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PNT_U_03: </w:t>
      </w:r>
    </w:p>
    <w:p>
      <w:pPr/>
      <w:r>
        <w:rPr/>
        <w:t xml:space="preserve">Potrafi rozpoznać i wykorzystać monotoniczne nieliniowości w studiowaniu zagadnień brzegowo-początkowych..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</w:t>
      </w:r>
    </w:p>
    <w:p>
      <w:pPr>
        <w:keepNext w:val="1"/>
        <w:spacing w:after="10"/>
      </w:pPr>
      <w:r>
        <w:rPr>
          <w:b/>
          <w:bCs/>
        </w:rPr>
        <w:t xml:space="preserve">Efekt PNT_U_04: </w:t>
      </w:r>
    </w:p>
    <w:p>
      <w:pPr/>
      <w:r>
        <w:rPr/>
        <w:t xml:space="preserve">Potrafi przeprowadzić analizę istnienia słabych rozwiązań dynamicznego zagadnienia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PNT_K_01: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2026-09-30T21:28:21+02:00</dcterms:created>
  <dcterms:modified xsi:type="dcterms:W3CDTF">2026-09-30T21:28:21+02:00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