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M2TCD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Prace domowe i projekty laboratoryjne – 60 godz.
Nauka własna w czasie semestru -20 godz.
Przygotowanie do egzaminu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równania różniczkowe zwyczajne, 
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Przegląd zjawisk chaotycznych w układach dynamicznych. Przedstawienie podstawowych faktow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przedmiotu:   
Rozmaitości niezmiennicze i zbiory graniczne, stabilność. 
Cykle graniczne.
Układy hamiltonowskie.
Bifurkacje.
Chaos i atraktory.    
Przekształcenia Poincarégo.
Przekształcenie Hénona.
Dynamika symboliczna i łancuchy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TCD_W_01: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TCD_W_02: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TCD_W_03: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TCD_U_01: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X2A_U04, X2A_U05</w:t>
      </w:r>
    </w:p>
    <w:p>
      <w:pPr>
        <w:keepNext w:val="1"/>
        <w:spacing w:after="10"/>
      </w:pPr>
      <w:r>
        <w:rPr>
          <w:b/>
          <w:bCs/>
        </w:rPr>
        <w:t xml:space="preserve">Efekt TCD_U_02: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2026-06-06T04:41:08+02:00</dcterms:created>
  <dcterms:modified xsi:type="dcterms:W3CDTF">2026-06-06T04:41:08+02:00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