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20 godz.
Przygotowanie do ćwiczeń 15 godz. 
Przygotowania  projektów 30 godz.
Udział w konsultacjach 5 godz.
Przygotowanie do egzaminu z zadań 10 godz.
Przygotowanie do egzaminu z teorii 10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rachunku różniczkowego i całkowego funkcji rzeczywistych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    - Twierdzenie Grobmana-Hartmana o linearyzacji.
    - Twierdzenie  Hadamarda -  Perrona o istnieniu  lokalnych        
       rozmaitości niezmienniczych   stabilnych  i niestabilnych.
2. Nietrywialne zbiory hiperboliczne.
3. Dynamika symboliczna.
4. Strukturalna stabilność
5. Bifurkacja siodło-węzeł, bifurkacja podwajania okresu.
6. Nieskończony ciąg bifurkacji Feingenbauma.
7. Zbiór Mandelbrota.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
1. zadania , 2. teoria.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Szlenk, Wstęp  do teorii gładkich układów  dynamicznych, PWN 1982.
R. C. Robinson,  Dynamical systems : stability, symbolic dynamics, and chaos, 1999.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UDY_W01: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- teoria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UDY_W02: </w:t>
      </w:r>
    </w:p>
    <w:p>
      <w:pPr/>
      <w:r>
        <w:rPr/>
        <w:t xml:space="preserve">Zna podstawowe bifurkacje: siodło węzeł i podwajania okresu oraz klasy układów dyskretnych w których zachodzą wymienione bifurkacje.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UDY_W03: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UDY_U01: </w:t>
      </w:r>
    </w:p>
    <w:p>
      <w:pPr/>
      <w:r>
        <w:rPr/>
        <w:t xml:space="preserve">Potrafi metodami analitycznymi lub przy wsparciu komputera  zidentyfikować bifurkacje i przeanalizować  zmiany portretów fazowych  w efekcie zaburzeń 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na zaliczenie ćwiczeń. Egzamin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p>
      <w:pPr>
        <w:keepNext w:val="1"/>
        <w:spacing w:after="10"/>
      </w:pPr>
      <w:r>
        <w:rPr>
          <w:b/>
          <w:bCs/>
        </w:rPr>
        <w:t xml:space="preserve">Efekt UDY_U02: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   zadania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UDY_K01: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2026-07-04T04:53:26+02:00</dcterms:created>
  <dcterms:modified xsi:type="dcterms:W3CDTF">2026-07-04T04:53:26+02:00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