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10 x 3 godz. = 30 godz.
studia dodatkowej literatury: 5 x 6 = 30 godz.
udział w zajęciach praktycznych: 5 x 3 = 15 godz.
praca nad pracami domowymi: 5 x 8 = 40 godz.
praca nad projektem końcowym: 20 godz. 
przygotowanie do egzaminu: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wnioskowania statystycznego (estymacja, testy istotności statystycznej) i modeli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ma na celu przedstawienie metod analizy przeżycia, zarówno w zakresie podstawowych technik wnioskowania statystycznego jak i modeli statystycznych.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przeżycia
Model proporcjonalnych hazardów
Modele parametryczne
Analiza danych wielowymiarowych i skorelowanych: modele brzegowe, modele oparte na kopułach, model z efektami losowymi
Analiza konkurencyjnych ryzyk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BIO_U_03: </w:t>
      </w:r>
    </w:p>
    <w:p>
      <w:pPr/>
      <w:r>
        <w:rPr/>
        <w:t xml:space="preserve">Umie wyznaczyć wartość statystyk Wilcoxona- Gehana i lograngowej oraz zinterpretować wyniki odpowiadających testów.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/  egzamin,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2026-09-30T04:57:15+02:00</dcterms:created>
  <dcterms:modified xsi:type="dcterms:W3CDTF">2026-09-30T04:57:15+02:00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