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Świątek, prof. dr hab. Jan Mielniczuk, dr Konstanty Junosza-Szaniawski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M1MM1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wykłady
30 godzin laboratoria
50 godzin przygotowanie do laboratoriów
Razem 110 godzin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- 30 godzin wykłady, 30 godzin laboratoria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 – 30 godzin laboratoria, 50 godz przygotowanie do laboratoriów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prawdopodobieństwa, podstawy statystyki matematycznej, Matematyka dyskretna, optymalizacja liniowa, Programowanie obiektowe.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 słuchaczy z podstawowymi problemami 
 i typowymi przykladami modelowania matematycznego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modelowania, podstawowe zasady modelowania, przykłady (modelowanie tablic przeżycia, metr neolityczny)
Wprowadzenie wybranego solvera programowania liniowego. 
Standardowe  modele optymalizacji liniowej (zagadnienie dystrybucji, planowania produkcji)
Modelowanie zależności stochastycznej  i czasów przeżycia
Modelowanie ryzyka i zagadnienia pokrewne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Przy zaliczaniu obowiązuje  system punktowy. Na podstawie ilości uzyskanych punktów ustala się końcową ocenę z przedmiotu.
2.	Za ćwiczenia można otrzymać maksymalnie 40 punktów. Składają się na to punkty za sprawdzian pisemny (maksymalnie 20 punktów) oraz punkty za opracowanie (na podstawie poleconej literatury) i przedstawienie na zajęciach rozwiązań wskazanych przez wykładowcę zadań i problemów (maksymalnie 20 punktów).
3.	Egzamin składa się z: pisemnej części teoretycznej (w formie testu) oraz  z części ustnej. Za każdą część można otrzymać maksymalnie 30 p.
O ocenie końcowej decyduje suma punktów z ćwiczeń i z egzaminu  (maksymalnie 100 p.).  Aby uzyskać ocenę pozytywną uczestnik zajęć musi zdobyć co najmniej 51 p. a w tym co najmniej 15 p. za pisemną część  teoretyczną. Podstawą do ustalenia tej oceny będą następujące przeliczniki: 51-60 p. – dostateczny;  61-70 p. – dostateczny +;  71-80 p. – dobry;  81-90 p. – dobry +;  91-100 p. – bardzo dobry.
W przypadku gdy studenta obowiązuje tylko zaliczenie ćwiczeń stosowane będą następujące przeliczniki:
dostateczny – od 21 p.; dostateczny+ – od 25 p.;   dobry – od 29 p.;   dobry+ –  od 33 p.; bardzo dobry –  od 36.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B. W. Szabat,  Wstęp do analizy zespolonej, PWN, Warszawa 1978.
[2]	S. Kranz, Teoria funkcji wielu zmiennych zespolonych, Wydawnictwo Naukowe PWN, Warszawa 1996.
[3]	 W. Rudin, Podstawy analizy matematycznej, Wydawnictwo Naukowe PWN, Warszawa 2002.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MM_W01: </w:t>
      </w:r>
    </w:p>
    <w:p>
      <w:pPr/>
      <w:r>
        <w:rPr/>
        <w:t xml:space="preserve">Ma znajomość metod analizy, algebry i probabilistyki służących do modelowania zjawisk w różnych dziedzinach nauki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MM_U01: </w:t>
      </w:r>
    </w:p>
    <w:p>
      <w:pPr/>
      <w:r>
        <w:rPr/>
        <w:t xml:space="preserve">Potrafi proste zagadnienie zamodelować jako zagadnienie programowania liniowego i go rozwiązać przy pomocy wybranego solvera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MM_U03: </w:t>
      </w:r>
    </w:p>
    <w:p>
      <w:pPr/>
      <w:r>
        <w:rPr/>
        <w:t xml:space="preserve">Potrafi stosować procesy stochastyczne w zagadnieniach  matematycznych i modelowania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2026-07-26T17:44:17+02:00</dcterms:created>
  <dcterms:modified xsi:type="dcterms:W3CDTF">2026-07-26T17:44:17+02:00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