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techniczne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Wydział Elektroniki i technik Informacyjnych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Różnie w zależności od przedmiotu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Różnie w zależności od przedmiotu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Różnie w zależności od przedmiotu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różne dla różnych przedmiotów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różne dla różnych przedmiotów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różne dla różnych przedmiotów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różne dla różnych przedmiotów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różne dla różnych przedmiotów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PTO_W01: </w:t>
      </w:r>
    </w:p>
    <w:p>
      <w:pPr/>
      <w:r>
        <w:rPr/>
        <w:t xml:space="preserve">Wiedza z zakresu z zakresu wybranych działów matematyki i fizyki, przydatna do formułowania i rozwiązywania złożonych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Różnie w zależności od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PTO_U01: </w:t>
      </w:r>
    </w:p>
    <w:p>
      <w:pPr/>
      <w:r>
        <w:rPr/>
        <w:t xml:space="preserve">Umiejętność wykorzystania do formułowania i rozwiązywania zadań inżynierskich i prostych problemów badawczych metod analitycznych, symulacyjnych oraz eksperymentalnych.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Różnie w zależności od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2026-02-04T01:37:56+01:00</dcterms:created>
  <dcterms:modified xsi:type="dcterms:W3CDTF">2026-02-04T01:37:56+01:00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