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na które składa się: 30 godzin zajęć i 30 godzin pracy własnej. Na zajęciach podane zostały teksty ustaw oraz kazusy do rozwiązania samodzielnego. 30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kazusków i tekstów ustaw na zajęciach przygotowuje do samodzielnego rozwiązania zadań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minimum 40 godzin  - analiza aktów prawnych oraz kazusów  w ramach pracy własnej, a także 5 zajęć po 2 godziny - zajęcia o charakterze ćwiczeniowym, poświęcone analizie i rozwiązaniu przygotowanych kazusów.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zapoznanie studentów kierunków technicznych z podstawowymi konstrukcjami i regulacjami prawnymi obejmującymi aktualny stan wiedzy o dwu najbardziej podstawowych dziedzinach prawa: prawa publicznego prywatnego. W czasie zajęć akcentowane będą kwestie funkcjonowania państwa, jego organów, a także podstawowych mechanizmów obrotu między podmiotami prawa. Problemy te pozostaną głównymi punktami zainteresowań w czasie prowadzonych wykładów. Przedmiot zajęć obejmuje, oprócz problematyki ściśle administracyjnej i cywilistycznej, również kwestie administracyjno - gospodarcze, na przykład problem podstawowych aspektów funkcjonowania przedsiębiorców.W trakcie zajęć należy zaakcentować praktyczne aspekty omawianych konstrukcji prawnych, w tym aspekty proceduralne (sposobu realizacji uprawnień i obowiązków) w kontekście konkretnego postępowania: administracyjnego i cywilnego. </w:t>
      </w:r>
    </w:p>
    <w:p>
      <w:pPr>
        <w:keepNext w:val="1"/>
        <w:spacing w:after="10"/>
      </w:pPr>
      <w:r>
        <w:rPr>
          <w:b/>
          <w:bCs/>
        </w:rPr>
        <w:t xml:space="preserve">Treści kształcenia: </w:t>
      </w:r>
    </w:p>
    <w:p>
      <w:pPr>
        <w:spacing w:before="20" w:after="190"/>
      </w:pPr>
      <w:r>
        <w:rPr/>
        <w:t xml:space="preserve">1.	Podstawowe wiadomości o prawie.
Źródła prawa, wykładnia. Podmiotowość prawna. Zdolność prawna i zdolność do czynności prawnych. Osobowość fizyczna i osobowość prawna. 
2.	Podstawowe wiadomości o prawie cywilnym.
Prawo cywilne - źródła w cechy. Oświadczenie woli. Wady oświadczeń woli. Oferta.
3.     Własność jako podstawowe prawo rzeczowe. Ochrona własności w Polsce. Posiadanie. Ochrona posiadania.
4.	 Zobowiązania (1).
Podstawowe zasady zobowiązań. Umowy jako źródło zobowiązań. Zasada swobody umów. Tryby zawarcia umowy. Wybrane typy umów gospodarczych.
5.     Zobowiązania (2).
Wykonanie zobowiązań umownych. Skutki niewykonania lub nienależytego wykonania umowy. 
6.	Zobowiązania (3).
Wybrane typy umów gospodarczych.
7.	Dochodzenie roszczeń.
Sądownictwo. Rozstrzyganie sporów. Postępowanie wykonawcze..
8.     Podstawowe wiadomości o prawie administracyjnym (1).
Organy administracyjne. Administracja rządowa i samorządowa. Zasady postępowania administracyjnego.
9.	Podstawowe wiadomości o prawie administracyjnym (2).
Wybrane przykłady postępowań administracyjnych. Postępowanie sądowo-administracyjne.
10.	Prawo działalności gospodarczej.
Podejmowanie i prowadzenie działalności gospodarczej według ustawy o swobodzie działalności gospodarczej. Ograniczenia w podejmowaniu i prowadzeniu działalności gospodarczej. 
11.	Prawo własności intelektualnej (1)
Prawo autorskie i prawa pokrewne - dzieło, twórca. Prawa autorskie osobiste. Prawa autorskie majątkowe.
12.	Prawo własności intelektualnej (2)
Prawo autorskie i prawa pokrewne - ochrona praw autorskich. Prawa pokrewne
13.	Prawo własności intelektualnej (3)
Wynalazek, patent, Wzór użytkowy - prawo ochronne.
14.	Prawo własności intelektualnej (4)
Wzór przemysłowy- prawo ochronne. Logo, znak towarowy.</w:t>
      </w:r>
    </w:p>
    <w:p>
      <w:pPr>
        <w:keepNext w:val="1"/>
        <w:spacing w:after="10"/>
      </w:pPr>
      <w:r>
        <w:rPr>
          <w:b/>
          <w:bCs/>
        </w:rPr>
        <w:t xml:space="preserve">Metody oceny: </w:t>
      </w:r>
    </w:p>
    <w:p>
      <w:pPr>
        <w:spacing w:before="20" w:after="190"/>
      </w:pPr>
      <w:r>
        <w:rPr/>
        <w:t xml:space="preserve">ZALICZENIE PODSTAWOWE
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ZALICZENIE ALTERNATYWNE
Alternatywnie istnieje możliwość zaliczenia przedmiotu poprzez napisanie w czasie trwania semestru eseju, składającego się z dwu części: teoretycznej (pytania opisowe) i
praktycznej (tzw. kazusy). Ponieważ dzieje się to poza systemem zajęć stacjonarnych, stopień trudności pytań jest odpowiednio wyższy. Na każdy esej składają się co najmniej 2 zadania do wykonania (maksymalnie może ich być 4). Ocena zależy od stopnia kompletności, samodzielności oraz logiki odpowiedzi. Maksymalnie można uzyskać 20 pkt. Ten sposób zaliczenia jest wyłącznie dobrowolny - tj. student może się na niego zgodzić, ale nie musi.
UWAGA: zaliczenie alternatywne poprzez esej wymaga zaliczenia przynajmniej 1 ćwiczeń organizowanych na zajęciach.
ZALICZENIE ALTERNATYWNE
Istnieje możliwość zaliczenia przedmiotu poprzez zaliczeniem minimum 5 ćwiczeń organizowanych na zajęciach. Ocena jest średnią z ocen z poszczególnych ćwiczeń. Ten sposób zaliczenia jest wyłącznie dobrowolny - tj. student może się na niego zgodzić, ale nie musi.
UWAGA: uruchomienie w danym roku zaliczeń alternatywnych zależy od wyników głosowania studentów obecnych na pierwszych zajęciach (decyduje zwykła większość).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Gnela Bogusława: "Podstawy prawa dla ekonomistów", Wolters Kluwer 
„Prawo gospodarcze”, pod red. H. Kisilowskiej, Oficyna Wydawnicza Politechniki Warszawskiej.
J. Kufel, W. Siuda: „Prawo gospodarcze dla ekonomistów”, Scriptum.
C. Kosikowski: „Ustawa o swobodzie działalności gospodarczej. Komentarz”, Wydawnictwo Prawnicze LexisNexis.
Konstytucja
Kodeks cywilny
Kodeks postępowania administracyjnego
Ustawa o prawie autorskim i prawach pokrewnych\
Ustawa-Prawo własności przemysłowej</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PRAWO_W01: </w:t>
      </w:r>
    </w:p>
    <w:p>
      <w:pPr/>
      <w:r>
        <w:rPr/>
        <w:t xml:space="preserve">Zna podstawowe mechanizmy funkcjonowania prawa, zna podstawowe konstrukcje oraz pojęcia prawne. </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w:t>
      </w:r>
    </w:p>
    <w:p>
      <w:pPr>
        <w:keepNext w:val="1"/>
        <w:spacing w:after="10"/>
      </w:pPr>
      <w:r>
        <w:rPr>
          <w:b/>
          <w:bCs/>
        </w:rPr>
        <w:t xml:space="preserve">Efekt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zajęć.Analizowanie treści aktów prawnych na zajęciach.</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w:t>
      </w:r>
    </w:p>
    <w:p>
      <w:pPr>
        <w:keepNext w:val="1"/>
        <w:spacing w:after="10"/>
      </w:pPr>
      <w:r>
        <w:rPr>
          <w:b/>
          <w:bCs/>
        </w:rPr>
        <w:t xml:space="preserve">Efekt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zajęciach.Analizowanie treści aktów prawnych na zajęciach.</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T1A_K05</w:t>
      </w:r>
    </w:p>
    <w:p>
      <w:pPr>
        <w:keepNext w:val="1"/>
        <w:spacing w:after="10"/>
      </w:pPr>
      <w:r>
        <w:rPr>
          <w:b/>
          <w:bCs/>
        </w:rPr>
        <w:t xml:space="preserve">Efekt PRAWO_K02: </w:t>
      </w:r>
    </w:p>
    <w:p>
      <w:pPr/>
      <w:r>
        <w:rPr/>
        <w:t xml:space="preserve">Umie wykorzystać podstawową wiedzę z zakresu prawa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2026-09-08T21:50:40+02:00</dcterms:created>
  <dcterms:modified xsi:type="dcterms:W3CDTF">2026-09-08T21:50:40+02:00</dcterms:modified>
</cp:coreProperties>
</file>

<file path=docProps/custom.xml><?xml version="1.0" encoding="utf-8"?>
<Properties xmlns="http://schemas.openxmlformats.org/officeDocument/2006/custom-properties" xmlns:vt="http://schemas.openxmlformats.org/officeDocument/2006/docPropsVTypes"/>
</file>