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Zaawansowane rozwiązania instalacji wodociągowych i kanalizacyjnych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Jarosław Chudzicki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1110-ISZWS-MSP-3506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- 15 godzin 
Zajęcia audytoryjne - 30 godzin
Przygotowanie do ćwiczeń audytoryjnych - 7 godzin
Zapoznanie z literaturą - 5 godzin 
Przygotowanie referatu/prezentacji - 8 godzin 
Przygotowanie do kolokwium - 5 godzin
Przygotowanie do zaliczenia wykładów, obecność na zaliczeniu - 5 godzin 
Razem - 75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Instalacje wodociągowe i kanalizacyjne - studia inżynierskie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problematyką instalacji wodociągowych i kanalizacyjnych w budynkach użyteczności publicznej, służby zdrowia, biurowych, usługowych, budynkach energooszczędnych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Instalacje wodociągowe i kanalizacyjne w budynkach niemieszkalnych – budynki użyteczności publicznej, biurowe, szkolne, służby zdrowia: wymagania w projektowaniu; aspekty wykonawcze i eksploatacyjne. Instalacje przeciwpożarowe: hydrantowe, tryskaczowe; wymagania w projektowaniu krajowe i zagraniczne, wymagania realizacyjne. Instalacje w budynkach energooszczędnych: zaopatrzenie w wodę i odprowadzanie ścieków według certyfikatów LEED i BREAM – wymagania projektowe odnośnie instalacji wodociągowych i kanalizacyjnych. Instalacje wodociągowe i kanalizacyjne w budynkach inteligentnych. Kierunki rozwoju instalacji wodociągowych i kanalizacyjnych.
Sformułowanie założeń dla układu instalacji wodociągowych i kanalizacyjnych dla budynku biurowego 50-kondygnacyjnego. Obliczenia projektowe instalacji hydrantowych. Obliczenia projektowe instalacji tryskaczowych. Dobór założeń dla projektu instalacji wodociągowych i kanalizacyjnych w budynku energooszczędnym według wymagań LEED/BREAM. Dobór urządzeń zabezpieczających przed wtórnym zanieczyszczeniem wody pitnej w budynkach o różnych funkcjach użytkowych.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60%, zaliczenie ćwiczeń audytoryjnych 40%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Chudzicki J., Sosnowski S. Instalacje wodociągowe – projektowanie, wykonanie, eksploatacja.  Wydawnictwo Seidel-Przywecki, wydanie III, Warszawa 2011.
2. Chudzicki J., Sosnowski S. Instalacje kanalizacyjne – projektowanie, wykonanie, eksploatacja.  Wydawnictwo Seidel-Przywecki, wydanie III, Warszawa 2011.
3. Szaflik W. Projektowanie instalacji ciepłej wody w budynkach mieszkalnych. Wyd. Informacja Instal, Warszawa 2011.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szczegółową wiedzę, podbudowaną teoretycznie z mechaniki i dynamiki płynów w zakresie przepływów w instalacjach Wod-Kan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60%, zaliczenie ćwiczeń audytoryjnych 40%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szczegółową wiedzę, podbudowaną teoretycznie z zakresu projektowania, budowy, modernizacji i eksploatacji instalacji wod-kan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T2A_W05, T2A_W07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wiedzę z zakresu właściwości fizycznych, mechanicznych i eksploatacyjnych materiałów stosowanych w instalacjach Wod-Kan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T2A_W06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opracować i zaprezentować w odpowiedniej formie projekt instalacji wod-kan dla budynków niemieszkalnych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IS_U13, IS_U15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T2A_U05, T2A_U09, T2A_U14, T2A_U01, T2A_U03, T2A_U05, T2A_U04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projektować, realizować i eksploatować elementy instalacji wod-kan w budynkach niemieszkalnych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indywidualne i zespołowe, prezentacje indywidualne i zespołowe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T2A_U03, T2A_U07, T2A_U15, T2A_U18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wybrać i zastosować odpowiednie materiały na urządzenia i instalacje stosowane w systemach wodociągowych i kanalizacyjnych dla budynków niemieszkalnych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indywidualne i zespołowe, prezentacje indywidualne i zespołowe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T2A_U03, T2A_U07, T2A_U13, T2A_U15, T2A_U16,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ciągłego dokształcania sie i podnoszenia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indywidualne i zespołowe, prezentacje indywidualne i zespołowe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Ma świadomość wagi pozatechnicznych aspektów i skutków działalności inżynierskiej, w tym jej wpływu na środowisko i związanej z tym odpowiedzialności za podejmowane decyzje i realizowane zadania indywidualnie i zespołowo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indywidualne i zespołowe, prezentacje indywidualne i zespołowe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IS_K02, IS_K04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T2A_K04</w:t>
      </w:r>
    </w:p>
    <w:p>
      <w:pPr>
        <w:keepNext w:val="1"/>
        <w:spacing w:after="10"/>
      </w:pPr>
      <w:r>
        <w:rPr>
          <w:b/>
          <w:bCs/>
        </w:rPr>
        <w:t xml:space="preserve">Efekt K03: </w:t>
      </w:r>
    </w:p>
    <w:p>
      <w:pPr/>
      <w:r>
        <w:rPr/>
        <w:t xml:space="preserve">Ma świadomość konieczności działania w sposób profesjonalny i przestrzegania zasad etyki zawodowej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indywidualne i zespołowe, prezentacje indywidualne i zespołowe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IS_K03, IS_K06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2026-09-27T22:24:52+02:00</dcterms:created>
  <dcterms:modified xsi:type="dcterms:W3CDTF">2026-09-27T22:24:52+02:00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