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IS_W17, IS_W18</w:t>
      </w:r>
    </w:p>
    <w:p>
      <w:pPr>
        <w:spacing w:before="20" w:after="190"/>
      </w:pPr>
      <w:r>
        <w:rPr>
          <w:b/>
          <w:bCs/>
        </w:rPr>
        <w:t xml:space="preserve">Powiązane efekty obszarowe: </w:t>
      </w:r>
      <w:r>
        <w:rPr/>
        <w:t xml:space="preserve">T2A_W03, T2A_W07, T2A_W08, T2A_W02, T2A_W08, T2A_W11,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T2A_U02, T2A_U09, T2A_U14,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2026-09-27T18:51:40+02:00</dcterms:created>
  <dcterms:modified xsi:type="dcterms:W3CDTF">2026-09-27T18:51:40+02:00</dcterms:modified>
</cp:coreProperties>
</file>

<file path=docProps/custom.xml><?xml version="1.0" encoding="utf-8"?>
<Properties xmlns="http://schemas.openxmlformats.org/officeDocument/2006/custom-properties" xmlns:vt="http://schemas.openxmlformats.org/officeDocument/2006/docPropsVTypes"/>
</file>