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dr hab. inż. Jeremi Naumczyk, prof. P.W., dr Elżbieta Krajewska, dr Krystyna Niesiobędzka, dr Małgorzata Wojtkowska, dr Dariusz Dmochowski, dr inż. Piotr Marcinowski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sem I i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Dostarczenie studentom niezbędnego zasobu wiedzy dotyczącej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
</w:t>
      </w:r>
    </w:p>
    <w:p>
      <w:pPr>
        <w:keepNext w:val="1"/>
        <w:spacing w:after="10"/>
      </w:pPr>
      <w:r>
        <w:rPr>
          <w:b/>
          <w:bCs/>
        </w:rPr>
        <w:t xml:space="preserve">Treści kształcenia: </w:t>
      </w:r>
    </w:p>
    <w:p>
      <w:pPr>
        <w:spacing w:before="20" w:after="190"/>
      </w:pPr>
      <w:r>
        <w:rPr/>
        <w:t xml:space="preserve">Program wykładu
Bloki tematyczne (treści)
Środowisko naturalne, czynniki kształtujące skład chemiczny elementów środowiska
Naturalne substancje mineralne, organiczne i gazowe wód powierzchniowych i podziemnych – pochodzenie, stężenia, przemiany (równowagi), mobilność. 
Ścieki bytowe i przemysłowe, skład ścieków i czynniki kształtujące ten skład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Program ćwiczeń laboratoryjnych
Bloki tematyczne (treści)
Pobór próbek wód, ścieków, osadów dennych i ściekowych.
Badania chemiczne wód – pH, przewodność elektrolityczna, zasadowość, twardość (Ca i Mg), żelazo, mangan.
Badania chemiczne wód – CO2 wolny i agresywny, azot amonowy, azot azotynowy, azot azotanowy, chlorki, siarczany
Badania chemiczne wód – tlen rozpuszczony, chlor, indeks nadmanganianowy.
Badania chemiczne ścieków – zawiesiny ogólne, substancje rozpuszczone, ChZT, BZTn, fosforany, fosfor ogólny.
Badania chemiczne ścieków – azot ogólny, indeks fenolowy. Badania osadów ściekowych – uwodnienie. 
Badania ścieków – surfaktanty anionowe. Badania osadów – wymywalne formy metali.
Kolokwia zaliczeniowe.
</w:t>
      </w:r>
    </w:p>
    <w:p>
      <w:pPr>
        <w:keepNext w:val="1"/>
        <w:spacing w:after="10"/>
      </w:pPr>
      <w:r>
        <w:rPr>
          <w:b/>
          <w:bCs/>
        </w:rPr>
        <w:t xml:space="preserve">Metody oceny: </w:t>
      </w:r>
    </w:p>
    <w:p>
      <w:pPr>
        <w:spacing w:before="20" w:after="190"/>
      </w:pPr>
      <w:r>
        <w:rPr/>
        <w:t xml:space="preserve">Zasady ustalania oceny zintegrowanej
Ocena pośrednia pomiędzy oceną z egzaminu i oceną z zajęć laboratoryjnych, przy większe wadze pierwszej oceny. Decyzję podejmuje egzaminator.
Warunki zaliczenia wykładu
Zdanie egzaminu końcowego, pisemnego.
Warunki zaliczenia ćwiczeń laboratoryjnych
Wykonanie wszystkich ćwiczeń praktycznych. Zaliczenie sprawozdań z wykonanych ćwiczeń. Zaliczenie dwóch kolokwiów z części teoretycznej, tematyki ćwiczeń laboratoryjnych.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Falkowska L., Korzeniewski K. Chemia atmosfery, Wydawnictwo Uniwersytetu Gdańskiego, Gdańsk, 1995
Zieliński S. Skażenia chemiczne w środowisku, Oficyna Wydawnicza Politechniki Wrocławskiej, Wrocław, 2000
Dojlido J. Chemia wód powierzchniowych, Wydawnictwo Ekonomia i Środowisko, Białystok, 1995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 składzie chemicznym środowiska naturalnego, niezanieczyszczonego oraz o czynnikach kształtujących ten skład Posiada wiedzę o antropogenicznych, chemicznych skażeniach środowiska - ich źródłach, właściwościach i wpływie na środowisko Posiada wiedzę o metodach i technikach badań oraz oceny stanu czystości środowiska</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podstawowe badania chemiczne wód i ścieków Potrafi interpretować wyniki analiz chemicznych wód i ścieków oraz ocenić stan ich czystości Potrafi ocenić najważniejsze zagrożenia poszczególnych elementów środowiska - źródła ich obecności i potencjalny wpływ na środowisko Potrafi samodzielnie i w odpowiedni sposób korzystać z literatury dotyczacej chemii środowiska, oceniać i podsumowywać uzyskane informacje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Wyrobił w sobie umiejętność samodzielnej pracy i świadomość konieczności stałego pogłębiania wiedzy Potrafi dostrzegać problemy ekologiczne w życiu prywatnym i konieczność ochrony czystości środowiska</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2025-05-09T00:04:54+02:00</dcterms:created>
  <dcterms:modified xsi:type="dcterms:W3CDTF">2025-05-09T00:04:54+02:00</dcterms:modified>
</cp:coreProperties>
</file>

<file path=docProps/custom.xml><?xml version="1.0" encoding="utf-8"?>
<Properties xmlns="http://schemas.openxmlformats.org/officeDocument/2006/custom-properties" xmlns:vt="http://schemas.openxmlformats.org/officeDocument/2006/docPropsVTypes"/>
</file>