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ekonomiki, marketingu i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Wiszniewski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1110-ISCOG-ISP-7403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h
Ćwiczenia komputerowe 15 h
Zapoznanie się z literaturą 35 h
Napisanie programu, uruchomienie, weryfikacja 30h
Przygotowanie raportu 10
Przygotowanie do egzaminu, obecność na egzaminie 20
Razem 140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h
Ćwiczenia komputerowe 15 h
Zapoznanie się z literaturą 35 h
Przygotowanie do egzaminu, obecność na egzaminie 20
Razem 65 h
ECTS 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 literaturą 35 h
Napisanie programu, uruchomienie, weryfikacja 30h
Przygotowanie raportu 10
Razem 75 h
ECTS 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podstawowe: matematyka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dotyczącej wybranych zagadnień mikroekonomii, zasad marketingu w sektorze użytkowania energii oraz zarządzania energią i zasobami ludzkimi w przedsiębiorstwach energetycznych.  
Zostaną omówione zagadnienie związane z:
•	zagadnieniemi przygotowania i oceny efektywności inwestycji i pozyskiwania środków finansowych.;
•	specyfika rynku sieciowego, Produkt Miejsce Cena, planowanie marketingu, kontrola skuteczności działań marketingowych;
•	przygotowanie do rozmów handlowych punktu widzenia drugiej strony, pozytywne myślenie i nastawienie do rozmów, podstawowe zasady procesu przekonywania
•	planowanie w przedsiębiorstwie, organizacja, zatrudnianie, przewodzenie i motywacja, sprawowanie kontroli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
Treść wykładów:
1.  Zmiana wartości pieniądza w czasie, inflacja, wzrost cen
a.	Stopa dyskontowa oraz współczynniki dyskontujące
b.	Dyskontowanie pieniądza 
c.	Uwzględnienie inflacji i wzrostu cen
2.	Kredyt, raty spłat i odsetek, zabezpieczenia 
a.	Spłata kredytu w równych ratach
b.	Śródokresowa spłata kredytu w równych ratach
c.	Obliczanie odsetek od faktycznie pozostałego długu
d.	Obliczanie odsetek od długu istniejącego na początku okresu procentowego
3.	Spłata kredytów w stałych kwotach płatności
4.	Splata kredytu z kapitalizacją odsetek
a.	Oprocentowanie składane okresowe (nieciągłe)
b.	Oprocentowanie składane natychmiastowe (ciągłe)
5.	Koszt pieniądza i inwestycje na rynku kapitałowym  stopy – redyskonta, lombardowa, referencyjna
a.	Wprowadzenie
b.	Stopy procentowe NBP
c.	Koszt pieniądza dla inwestorów
6.	Wskaźniki efektywności inwestycyjnej 
a.	Wprowadzenie
b.	Kryteria opłacalności
c.	Prosty okres zwrotu nakładów SPBT i czas zwrotu nakładów PBT
d.	Wartość bieżąca netto NPV 
e.	Wewnętrzna stopa zwrotu IRR
f.	PI ( Profitability Index – wskaźnik rentowności )
g.	Zależności pomiędzy PBT , SPBT , NPV , IRR, PI
h.	BEP ( Break Even Point – próg rentowności
i.	Przepływ pieniądza
7.	Dzwignia podatkowa i amortyzacyjna
a.	Uwagi wstępne
b.	Podatki w inwestycjach 
c.	Amortyzacja liniowa
d.	Amortyzacja progresywna
e.	Amortyzacja degresywna
8.	Marketing w ciepłownictwie i usługach komunalnych (specyfika rynku sieciowego, Produkt Miejsce Cena, planowanie marketingu, kontrola skuteczności działań marketingowych)
9.	Strategia sprzedaży i działania ją wspierające (Przygotowanie do rozmów handlowych punktu widzenia drugiej strony, pozytywne myślenie i nastawienie do rozmów, odstawowe zasady procesu przekonywania).
10.	Zarządzanie firmą (planowanie, organizacja, zatrudnianie, przewodzenie i motywacja, sprawowanie kontroli)
11.	Test zaliczeniowy
Ćwiczenia:
 Studenci wykonują opracowanie - przykładowy bussiness plan inwestycji:
Modernizacja kotłowni węglowej na inne paliwo
Kompleksowa termomodernizacja obiektów osiedla mieszkaniowego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zaliczeniowy z wykładów
Ocena samodzielnie wykonanego bussines planu
 Ocena zintegrowania - Średnia arytmetyczna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A.Wiszniewski, A.Panek, Manuskrypt wykładów, prezentacje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podstawową wiedzę dotyczącą transferu technologii oraz komercjalizacji wyników badań, w tym zagadnień ochrony własności intelektualnej i prawa patentowego
Posiada podstawową wiedzę z zakresu ekonomii, ekonomiki produkcji, nauk prawnych, humanistycznych i społecznych związaną z pozatechnicznymi aspektami wykonywanej pracy
Posiada podstawową wiedzę dotyczącą zarządzania i prowadzenia działalności gospodarczej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IS_W16, IS_W17, IS_W18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T1A_W10, T1A_W08, T1A_W08,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przeprowadzać ocenę techniczną, lub technologiczną, lub funkconalną typowych urządzeń stosowanych w ciepłownictwie, lub ogrzewnictwie, lub klimatyzacji 
Potrafi okreslic wartosci skumulowanych wskazników zuzycia energii i zasobów naturalnych lub emisji zanieczyszceń (zna zasady inżynierii zrównoważonego rozwoju), w ciepłownictwie, lub ogrzewnictwie,lub klimatyzacji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IS_U06, IS_U09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T1A_U16, T1A_U09, T1A_U10,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swiadomosc wagi pozatechnicznych aspektów i skutków dzialalnosci inzynierskiej, w tym jej wplywu na środowisko, i zwiazanej z tym odpowiedzialnosci za podejmowane decyzje
Potrafi myśleć i dzialać w sposób przedsiebiorczy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IS_K02, IS_K05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2025-06-15T23:43:15+02:00</dcterms:created>
  <dcterms:modified xsi:type="dcterms:W3CDTF">2025-06-15T23:43:15+02:00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