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
Razem 65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T2A_W08, T2A_W10</w:t>
      </w:r>
    </w:p>
    <w:p>
      <w:pPr>
        <w:pStyle w:val="Heading3"/>
      </w:pPr>
      <w:bookmarkStart w:id="3" w:name="_Toc3"/>
      <w:r>
        <w:t>Profil ogólnoakademicki - umiejętności</w:t>
      </w:r>
      <w:bookmarkEnd w:id="3"/>
    </w:p>
    <w:p>
      <w:pPr>
        <w:keepNext w:val="1"/>
        <w:spacing w:after="10"/>
      </w:pPr>
      <w:r>
        <w:rPr>
          <w:b/>
          <w:bCs/>
        </w:rPr>
        <w:t xml:space="preserve">Efekt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T2A_U01, T2A_U02,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2026-09-28T09:28:28+02:00</dcterms:created>
  <dcterms:modified xsi:type="dcterms:W3CDTF">2026-09-28T09:28:28+02:00</dcterms:modified>
</cp:coreProperties>
</file>

<file path=docProps/custom.xml><?xml version="1.0" encoding="utf-8"?>
<Properties xmlns="http://schemas.openxmlformats.org/officeDocument/2006/custom-properties" xmlns:vt="http://schemas.openxmlformats.org/officeDocument/2006/docPropsVTypes"/>
</file>