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kompozytów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Tylikowski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1150-MTKIN-ISP-0323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- 48 godz., w tym:
a) wykład - 30 godz.;
b) laboratorium-15. godz.;
c) konsultacje - 3 godz.;
2) Praca własna studenta- 27 godzin,  w tym: 
a) przygotowanie do ćwiczeń w lab. komputerowym  – 12 godz.;
b) studia literaturowe 5 godz.;
c) przygotowanie sprawozdań 10 godz.
3) RAZEM – 75 godz.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– 48, w tym:
a) wykład -30 godz.;
b) laboratorium- 15 godz.;
c) konsultacje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ETCS – 25 godzin, w tym:
1)	ćwiczenia laboratoryjne -15 godz.;
2)	przygotowanie do ćwiczeń -5 godz.;
3)	opracowanie sprawozdań – 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wytrzymałości materiałów i teorii drgań.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problemów konstrukcji mechanicznych wykonanych z materiałów warstwowych.   
Umiejętność wyznaczania stanu równowagi, naprężeń wewnętrznych, stanu odkształcenia, wytężenia, wyboczenia i częstości drgań prostych modeli jedno i dwuwymiarowych konstrukcji kompozytowych.
Kreatywność w powiązaniu ze świadomością wymagań i ograniczeń w działaniach inżynierskich.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Rodzaje, właściwości i zastosowania kompozytów, reguła mieszanin, wytrzymałość i sztywność względna. 
Materiały anizotropowe, symetria płaszczyznowa, właściwości materiału – ortotropia. Inżynierskie stałe materiału ortotropowego.
Właściwości warstwy ortotropowej, stan naprężenia, stan odkształcenia, równanie konstytutywne.
Równania konstytutywne w dowolnym układzie odniesienia. 
Właściwości wytrzymałościowe laminatu.
Założenia teorii laminatów cienkich, stan przemieszczenia laminatu.
Naprężenia i siły wewnętrzne w laminacie, macierze sztywności, i sprzężenia.
Uproszczenia macierzy sztywności laminatu.
Wytężenie laminatu, hipotezy wytężeniowe dla warstwy ortotropowej w płaskim stanie naprężenia. Równania równowagi płyt laminowanych, wyprowadzenie przemieszczeniowych równań równowagi, warunki brzegowe. 
Jednowymiarowe zagadnienia płyt laminowanych, zginanie walcowe płyty,  belki laminowane. Obliczenia wytrzymałościowe laminowanych płyt prostokątnych. Przemieszczenia, wyboczenie i drgania płyt laminowanych.
Laboratorium:
Praca z programem Lampcal (wyznaczania sił wewnętrznych w laminacie, przemieszczeń, sił krytycznych i częstotliwości drgań swobodnych).
Optymalizacja struktury płyty kompozytowej z różnymi funkcjami celu. Zbadanie efektów delaminacji przegrody w kanale akustycznym na tłumienie rozchodzenia się hałasu. Zaprojektowanie segmentacji elementów wykonawczych w celu zmniejszenia hałasu szybko wirujących tarcz.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 - sprawdzian. Laboratorium – ocena sprawozdań.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 Kurnik, A. Tylikowski, Mechanika elementów laminowanych, Oficyna Wydawnicza PW, Warszawa, 1997.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1150-MTKIN-ISP-0323_W1: </w:t>
      </w:r>
    </w:p>
    <w:p>
      <w:pPr/>
      <w:r>
        <w:rPr/>
        <w:t xml:space="preserve">Ma podstawową wiedzę z zakresu równowagi kompozytów, ich wytrzymałości i metod wyznaczania ich częstości drgań.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KMChtr_W04, KMChtr_W05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T1A_W07, InzA_W02, InzA_W03</w:t>
      </w:r>
    </w:p>
    <w:p>
      <w:pPr>
        <w:keepNext w:val="1"/>
        <w:spacing w:after="10"/>
      </w:pPr>
      <w:r>
        <w:rPr>
          <w:b/>
          <w:bCs/>
        </w:rPr>
        <w:t xml:space="preserve">Efekt 1150-MTKIN-ISP-0323_W2: </w:t>
      </w:r>
    </w:p>
    <w:p>
      <w:pPr/>
      <w:r>
        <w:rPr/>
        <w:t xml:space="preserve">Ma wiedzę z równań konstytutywnych kompozytów, sprzężeń materialnych i  ich wytężenia.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KMChtr_W04, KMChtr_W05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T1A_W07, InzA_W02, InzA_W03</w:t>
      </w:r>
    </w:p>
    <w:p>
      <w:pPr>
        <w:keepNext w:val="1"/>
        <w:spacing w:after="10"/>
      </w:pPr>
      <w:r>
        <w:rPr>
          <w:b/>
          <w:bCs/>
        </w:rPr>
        <w:t xml:space="preserve">Efekt 1150-MTKIN-ISP-0323_W3: </w:t>
      </w:r>
    </w:p>
    <w:p>
      <w:pPr/>
      <w:r>
        <w:rPr/>
        <w:t xml:space="preserve">Zna koncepcję uproszczonych jednowymiarowych kompozytów jako szczególnych uproszczonych wersji kompozytów.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KMChtr_W04, KMChtr_W05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T1A_W07,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1150-MTKIN-ISP-0323_U1: </w:t>
      </w:r>
    </w:p>
    <w:p>
      <w:pPr/>
      <w:r>
        <w:rPr/>
        <w:t xml:space="preserve">Potrafi wyznaczyć stan naprężenia i wytężenie kompozytów. Potrafi dobrać parametry elementu kompozytowego na podstawie stosowanych kryteriów.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sprawozdanie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InzA_U05</w:t>
      </w:r>
    </w:p>
    <w:p>
      <w:pPr>
        <w:keepNext w:val="1"/>
        <w:spacing w:after="10"/>
      </w:pPr>
      <w:r>
        <w:rPr>
          <w:b/>
          <w:bCs/>
        </w:rPr>
        <w:t xml:space="preserve">Efekt 1150-MTKIN-ISP-0323_U2: </w:t>
      </w:r>
    </w:p>
    <w:p>
      <w:pPr/>
      <w:r>
        <w:rPr/>
        <w:t xml:space="preserve">Potrafi zastosować matematyczne modele jednowymiarowych elementów kompozytowych i przeprowadzić odpowiednie analizy.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sprawozdanie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KMchtr_U03, KMchtr_U24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InzA_U02, T1A_U15, InzA_U05</w:t>
      </w:r>
    </w:p>
    <w:p>
      <w:pPr>
        <w:keepNext w:val="1"/>
        <w:spacing w:after="10"/>
      </w:pPr>
      <w:r>
        <w:rPr>
          <w:b/>
          <w:bCs/>
        </w:rPr>
        <w:t xml:space="preserve">Efekt 1150-MTKIN-ISP-0323_U3: </w:t>
      </w:r>
    </w:p>
    <w:p>
      <w:pPr/>
      <w:r>
        <w:rPr/>
        <w:t xml:space="preserve">Potrafi przeprowadzić podstawową analizę i dobrać parametry geometryczne i materiałowe do zapewnienia odpowiednich częstości drgań swobodnych i wymuszonych.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sprawozdanie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KMchtr_U03, KMchtr_U12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InzA_U02, T1A_U07, T1A_U08,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1150-MTKIN-ISP-0323_K1: </w:t>
      </w:r>
    </w:p>
    <w:p>
      <w:pPr/>
      <w:r>
        <w:rPr/>
        <w:t xml:space="preserve">Kreatywność w powiązaniu ze świadomością wymagań i ograniczeń w działaniach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sprawozdania, ocena wykonywania zadań cząstkowych w laboratorium.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KMchtr_K02, KMchtr_K05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InzA_K01, T1A_K06,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2026-10-18T21:36:04+02:00</dcterms:created>
  <dcterms:modified xsi:type="dcterms:W3CDTF">2026-10-18T21:36:04+02:00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