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- 40 godzin, w tym:
a)	 10 godz. – bieżące przygotowywanie studenta do wykładu,
b)	  10 godz. – przygotowywanie się studenta do egzaminu,
c)         10 godz. – bieżące przygotowywanie się do laboratorium,
d)	 10 godz. – realizacja sprawozdań z laboratorium.
3) RAZEM – 88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- 45 godzin, w tym: 
1) ćwiczenia  laboratoryjne  – 15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KMchtr_U11, KMchtr_U18</w:t>
      </w:r>
    </w:p>
    <w:p>
      <w:pPr>
        <w:spacing w:before="20" w:after="190"/>
      </w:pPr>
      <w:r>
        <w:rPr>
          <w:b/>
          <w:bCs/>
        </w:rPr>
        <w:t xml:space="preserve">Powiązane efekty obszarowe: </w:t>
      </w:r>
      <w:r>
        <w:rPr/>
        <w:t xml:space="preserve">T1A_U08, T1A_U09, InzA_U01, T1A_U07, T1A_U08, InzA_U01, T1A_U16</w:t>
      </w:r>
    </w:p>
    <w:p>
      <w:pPr>
        <w:keepNext w:val="1"/>
        <w:spacing w:after="10"/>
      </w:pPr>
      <w:r>
        <w:rPr>
          <w:b/>
          <w:bCs/>
        </w:rPr>
        <w:t xml:space="preserve">Efekt 1150-MT000-ISP-0304_U2: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KMchtr_U01, KMchtr_U08, KMchtr_U11, KMchtr_U15, KMchtr_U18</w:t>
      </w:r>
    </w:p>
    <w:p>
      <w:pPr>
        <w:spacing w:before="20" w:after="190"/>
      </w:pPr>
      <w:r>
        <w:rPr>
          <w:b/>
          <w:bCs/>
        </w:rPr>
        <w:t xml:space="preserve">Powiązane efekty obszarowe: </w:t>
      </w:r>
      <w:r>
        <w:rPr/>
        <w:t xml:space="preserve">T1A_U01, T1A_U08, T1A_U09, InzA_U01, T1A_U07, T1A_U08, InzA_U01, T1A_U11, T1A_U12, InzA_U06, InzA_U08, T1A_U16</w:t>
      </w:r>
    </w:p>
    <w:p>
      <w:pPr>
        <w:keepNext w:val="1"/>
        <w:spacing w:after="10"/>
      </w:pPr>
      <w:r>
        <w:rPr>
          <w:b/>
          <w:bCs/>
        </w:rPr>
        <w:t xml:space="preserve">Efekt 1150-MT000-ISP-0304_U3: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KMchtr_U09, KMchtr_U18, KMchtr_U19</w:t>
      </w:r>
    </w:p>
    <w:p>
      <w:pPr>
        <w:spacing w:before="20" w:after="190"/>
      </w:pPr>
      <w:r>
        <w:rPr>
          <w:b/>
          <w:bCs/>
        </w:rPr>
        <w:t xml:space="preserve">Powiązane efekty obszarowe: </w:t>
      </w:r>
      <w:r>
        <w:rPr/>
        <w:t xml:space="preserve">T1A_U09, T1A_U12, InzA_U03, InzA_U04, InzA_U05, T1A_U16, T1A_U12, T1A_U16, InzA_U04</w:t>
      </w:r>
    </w:p>
    <w:p>
      <w:pPr>
        <w:keepNext w:val="1"/>
        <w:spacing w:after="10"/>
      </w:pPr>
      <w:r>
        <w:rPr>
          <w:b/>
          <w:bCs/>
        </w:rPr>
        <w:t xml:space="preserve">Efekt 1150-MT000-ISP-0304_U4: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KMchtr_U11, KMchtr_U12, KMchtr_U15</w:t>
      </w:r>
    </w:p>
    <w:p>
      <w:pPr>
        <w:spacing w:before="20" w:after="190"/>
      </w:pPr>
      <w:r>
        <w:rPr>
          <w:b/>
          <w:bCs/>
        </w:rPr>
        <w:t xml:space="preserve">Powiązane efekty obszarowe: </w:t>
      </w:r>
      <w:r>
        <w:rPr/>
        <w:t xml:space="preserve">T1A_U07, T1A_U08, InzA_U01, T1A_U07, T1A_U08, InzA_U01, T1A_U11, T1A_U12, InzA_U06, InzA_U08</w:t>
      </w:r>
    </w:p>
    <w:p>
      <w:pPr>
        <w:keepNext w:val="1"/>
        <w:spacing w:after="10"/>
      </w:pPr>
      <w:r>
        <w:rPr>
          <w:b/>
          <w:bCs/>
        </w:rPr>
        <w:t xml:space="preserve">Efekt 1150-MT000-ISP-0304_U5: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KMchtr_U02, KMchtr_U07, KMchtr_U11, KMchtr_U17, KMchtr_U19</w:t>
      </w:r>
    </w:p>
    <w:p>
      <w:pPr>
        <w:spacing w:before="20" w:after="190"/>
      </w:pPr>
      <w:r>
        <w:rPr>
          <w:b/>
          <w:bCs/>
        </w:rPr>
        <w:t xml:space="preserve">Powiązane efekty obszarowe: </w:t>
      </w:r>
      <w:r>
        <w:rPr/>
        <w:t xml:space="preserve">T1A_U02, T1A_U08, T1A_U09, InzA_U01, T1A_U07, T1A_U08, InzA_U01, T1A_U08, T1A_U09, T1A_U15, T1A_U12, T1A_U16, InzA_U04</w:t>
      </w:r>
    </w:p>
    <w:p>
      <w:pPr>
        <w:keepNext w:val="1"/>
        <w:spacing w:after="10"/>
      </w:pPr>
      <w:r>
        <w:rPr>
          <w:b/>
          <w:bCs/>
        </w:rPr>
        <w:t xml:space="preserve">Efekt 1150-MT000-ISP-0304_U6: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KMchtr_U12, KMChtr_U16, KMchtr_U17</w:t>
      </w:r>
    </w:p>
    <w:p>
      <w:pPr>
        <w:spacing w:before="20" w:after="190"/>
      </w:pPr>
      <w:r>
        <w:rPr>
          <w:b/>
          <w:bCs/>
        </w:rPr>
        <w:t xml:space="preserve">Powiązane efekty obszarowe: </w:t>
      </w:r>
      <w:r>
        <w:rPr/>
        <w:t xml:space="preserve">T1A_U07, T1A_U08,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1150-MT000-ISP-0304_K1: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efekty kierunkowe: </w:t>
      </w:r>
      <w:r>
        <w:rPr/>
        <w:t xml:space="preserve">KMchtr_K02, KMchtr_K04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2026-10-19T08:42:44+02:00</dcterms:created>
  <dcterms:modified xsi:type="dcterms:W3CDTF">2026-10-19T08:42:44+02:00</dcterms:modified>
</cp:coreProperties>
</file>

<file path=docProps/custom.xml><?xml version="1.0" encoding="utf-8"?>
<Properties xmlns="http://schemas.openxmlformats.org/officeDocument/2006/custom-properties" xmlns:vt="http://schemas.openxmlformats.org/officeDocument/2006/docPropsVTypes"/>
</file>