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egzamin – 3 godz.
2) Praca własna studenta – 28, w tym  
a) 8 godz. - studia literaturowe;
b) 6 godz. - przygotowanie do zajęć;
c) 6 godz - przygotowanie sprawozdań;
d) 8 godz. - przygotowanie do sprawdzianów i egzaminu;
3) RAZEM – 61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a) wykład -15 godz.;
b) laboratorium- 15 godz.;
c)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–27 godzin,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
</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każde pojedyncze ćwiczenie jest oceniane na podstawie pisemnego lub ustnego sprawdzianu wiadomości dotyczących danego ćwiczenia oraz sprawozdania z wykonanego ćwiczenia, ocena końcowa jest wystawiana na podstawie średniej ocen z wszystkich ćwiczeń,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Koczara W.: Wprowadzenie do napędu elektrycznego,  OWPW 2012.
2. Sieklucki G.: Modele i zasady sterowania napędami elektrycznymi, AGH 2014.
3. Szumanowski A.: Akumulacja Energii w pojazdach, WKiŁ 1984.
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pStyle w:val="Heading3"/>
      </w:pPr>
      <w:bookmarkStart w:id="3" w:name="_Toc3"/>
      <w:r>
        <w:t>Profil ogólnoakademicki - umiejętności</w:t>
      </w:r>
      <w:bookmarkEnd w:id="3"/>
    </w:p>
    <w:p>
      <w:pPr>
        <w:keepNext w:val="1"/>
        <w:spacing w:after="10"/>
      </w:pPr>
      <w:r>
        <w:rPr>
          <w:b/>
          <w:bCs/>
        </w:rPr>
        <w:t xml:space="preserve">Efekt 1150-MT000-ISP-0301_U1: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KMchtr_U09, KMchtr_U13</w:t>
      </w:r>
    </w:p>
    <w:p>
      <w:pPr>
        <w:spacing w:before="20" w:after="190"/>
      </w:pPr>
      <w:r>
        <w:rPr>
          <w:b/>
          <w:bCs/>
        </w:rPr>
        <w:t xml:space="preserve">Powiązane efekty obszarowe: </w:t>
      </w:r>
      <w:r>
        <w:rPr/>
        <w:t xml:space="preserve">T1A_U08, T1A_U09, InzA_U01, T1A_U09, T1A_U12, InzA_U03, InzA_U04, InzA_U05, T1A_U08, T1A_U13, InzA_U01</w:t>
      </w:r>
    </w:p>
    <w:p>
      <w:pPr>
        <w:keepNext w:val="1"/>
        <w:spacing w:after="10"/>
      </w:pPr>
      <w:r>
        <w:rPr>
          <w:b/>
          <w:bCs/>
        </w:rPr>
        <w:t xml:space="preserve">Efekt 1150-MT000-ISP-0301_U2: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KMchtr_U01, KMchtr_U12</w:t>
      </w:r>
    </w:p>
    <w:p>
      <w:pPr>
        <w:spacing w:before="20" w:after="190"/>
      </w:pPr>
      <w:r>
        <w:rPr>
          <w:b/>
          <w:bCs/>
        </w:rPr>
        <w:t xml:space="preserve">Powiązane efekty obszarowe: </w:t>
      </w:r>
      <w:r>
        <w:rPr/>
        <w:t xml:space="preserve">T1A_U01, T1A_U07, T1A_U08, InzA_U01</w:t>
      </w:r>
    </w:p>
    <w:p>
      <w:pPr>
        <w:pStyle w:val="Heading3"/>
      </w:pPr>
      <w:bookmarkStart w:id="4" w:name="_Toc4"/>
      <w:r>
        <w:t>Profil ogólnoakademicki - kompetencje społeczne</w:t>
      </w:r>
      <w:bookmarkEnd w:id="4"/>
    </w:p>
    <w:p>
      <w:pPr>
        <w:keepNext w:val="1"/>
        <w:spacing w:after="10"/>
      </w:pPr>
      <w:r>
        <w:rPr>
          <w:b/>
          <w:bCs/>
        </w:rPr>
        <w:t xml:space="preserve">Efekt 1150-MT000-ISP-0301_K1: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2026-10-19T12:41:50+02:00</dcterms:created>
  <dcterms:modified xsi:type="dcterms:W3CDTF">2026-10-19T12:41:50+02:00</dcterms:modified>
</cp:coreProperties>
</file>

<file path=docProps/custom.xml><?xml version="1.0" encoding="utf-8"?>
<Properties xmlns="http://schemas.openxmlformats.org/officeDocument/2006/custom-properties" xmlns:vt="http://schemas.openxmlformats.org/officeDocument/2006/docPropsVTypes"/>
</file>