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
a) wykład – 30 godz.;
b) laboratorium – 15 godz.;
c) konsultacje – 1 godz.;
d) kolokwium – 2 godz.;
2) Praca własna studenta -  75 godzin, w tym:
a)	 10 godz. – bieżące przygotowywanie się studenta do wykładu;
b)	 10 godz. – studia literaturowe;
c)	 10 godz. – przygotowywanie się studenta do kolokwium;
d)	 15 godz. – przygotowywanie się studenta do ćwiczeń laboratoryjnych;
e)	 20 godz. – wykonanie sprawozdań.
f) 10 godz. – wykonanie pracy domowej
3) RAZEM – 123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– 30 godz.;
b) laboratorium – 15 godz.;
c) konsultacje – 1 godz.;
d) kolokwium–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laboratoryjne – 15 godz.;
2) 15 godz. – przygotowywanie się do ćwiczeń laboratoryjnych;
3) 20 godz. – opracowanie wyników, przygotowanie sprawozdań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przejawy automatyzacji maszyn roboczych. Metodyka automatyzowania pracy mr. Zasady opracowywania modeli funkcjonalnych mr. 
Przykłady budowania modeli funkcjonalnych: koparki, ładowarki, spycharki, zgarniarki, suwnicy, dźwigu osobowego, żurawia wieżowego i teleskopowego, wózka widłowego, ciągnika rolniczego i wózka widłowego. Podanie zasad modelowania dynamicznego mr. Budowa cyfrowych systemów sterowania i nadzoru. 
Konfigurowanie torów pomiarowych i sterujących. Zasady budowy algorytmów cyfrowego sterowania. Komunikacja operator – maszyna robocza. Przykłady rozwiązań dla przykładowych mr. 
Laboratorium. Układy regulacji ‐ dobór parametrów regulatora i charakterystyki częstotliwościowe układów dynamicznych, Dydaktyczny model manipulatora trajektoria, regulatory, nastawy regulatorów, Programowanie PLC, Interfejs operatora maszyny roboczej, Automatyczne sterowanie osprzętem koparki podsiębiernej.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1 kolokwium i 1 pracy domowej.
Laboratorium:
Przed rozpoczęciem ćwiczenia sprawdzane jest ustnie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Automatyzacja pracy maszyn roboczych. Metodyka i zastosowania, Wyd. WKŁ Warszawa 2010. 
2.	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1150-MBAMR-ISP-0323_W1: </w:t>
      </w:r>
    </w:p>
    <w:p>
      <w:pPr/>
      <w:r>
        <w:rPr/>
        <w:t xml:space="preserve">Ma wiedzę o budowie maszyn roboczych i ich cyklach roboczych; Ma wiedzę o metodyce automatyzowania pracy maszyn roboczych i stosowanych systemach mechatronicznych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1150-MBAMR-ISP-0323_W2: </w:t>
      </w:r>
    </w:p>
    <w:p>
      <w:pPr/>
      <w:r>
        <w:rPr/>
        <w:t xml:space="preserve">Zna zasady budowania modeli funkcjonalnych maszyn roboczych i systemów interfejsu operator- maszyna robocza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1150-MBAMR-ISP-0323_W3: </w:t>
      </w:r>
    </w:p>
    <w:p>
      <w:pPr/>
      <w:r>
        <w:rPr/>
        <w:t xml:space="preserve">Ma wiedzę o algorytmach dla automatyzowanych maszyn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1150-MBAMR-ISP-0323_U1: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1150-MBAMR-ISP-0323_U2: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1150-MBAMR-ISP-0323_U3: </w:t>
      </w:r>
    </w:p>
    <w:p>
      <w:pPr/>
      <w:r>
        <w:rPr/>
        <w:t xml:space="preserve">Potrafi dobrać parametry torów pomiarowych systemów mechatronicznych wybranych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1150-MBAMR-ISP-0323_K1: </w:t>
      </w:r>
    </w:p>
    <w:p>
      <w:pPr/>
      <w:r>
        <w:rPr/>
        <w:t xml:space="preserve">Potrafi współdziałać i pracować w grupie przy realizacji ćwiczeń laboratoryjnych 
i opracowywaniu sprawozdania, przyjmując w niej różne role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2025-05-04T04:59:18+02:00</dcterms:created>
  <dcterms:modified xsi:type="dcterms:W3CDTF">2025-05-04T04:59:18+02:00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