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45 godzin, w tym:
a) 5 godz. – bieżące przygotowanie studenta do wykładu,
b) 20 godz. – studia literaturowe,
d) 20 godz. – przygotowanie do sprawdzianów.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1150-MBWIB-ISP-0404_W2: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1150-MBWIB-ISP-0404_W3: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1150-MBWIB-ISP-0404_K1: </w:t>
      </w:r>
    </w:p>
    <w:p>
      <w:pPr/>
      <w:r>
        <w:rPr/>
        <w:t xml:space="preserve">Jest świadom zagrożeń wibroakustycznych występujących w środowisku człowieka  i umie przekazać informacje o nich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2026-10-19T09:42:00+02:00</dcterms:created>
  <dcterms:modified xsi:type="dcterms:W3CDTF">2026-10-19T09:42:00+02:00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