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Analiza sztywnościowo-wytrzymałościowa konstrukcji nośnych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Jarosław Mańkowski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1150-MBWPI-ISP-0321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– 48 godz., w tym:
•	wykład - 30 godz.;
•	laboratorium - 15 godz;
•	konsultacje – 1 godz.;
•	egzamin – 2 godz.
2) Praca własna studenta – 60 godz., w tym:  
•	studia literaturowe: 10 godz.
•	przygotowanie do zajęć: 10 godz.
•	realizacja prac domowych i wykonanie sprawozdań: 30 godz.
•	przygotowanie do egzaminu: 10 godz.
3) RAZEM – 108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1,8 punktów ECTS – liczba godzin kontaktowych – 46 godz., w tym:
•	wykład - 30 godz.;
•	laboratorium - 15 godz;
•	konsultacje – 1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2,6 punktów ECTS – 65 godz., w tym:
•	laboratorium - 15 godz.;
•	przygotowanie do zajęć: 10 godz.
•	realizacja prac domowych i wykonanie sprawozdań: 30 godz.
•	przygotowanie do egzaminu: 10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 mechaniki obejmująca zakres przedmiotów: Mechanika ogólna I, Mechanika ogólna II. Znajomość podstaw wytrzymałości materiałów obejmująca zakres przedmiotów: Wytrzymałość materiałów I, Wytrzymałość materiałów II. Znajomość podstaw konstrukcji maszyn obejmująca zakres przedmiotów: Podstaw konstrukcji maszyn, Projektowanie podstaw konstrukcji maszyn I, II. Znajomość podstaw metody elementów skończonych oraz umiejętność posługiwania się systemem Abaqus obejmująca zakres przedmiotu: Metoda elementów skończonych.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zaawansowanych metod obliczeń sztywnościowo-wytrzymałościowych stosowanych w analizach konstrukcji maszyn.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
1.	Integracja systemów CAD – MES. Modele geometryczne dla MES. Wykład obejmuje omówienie zagadnień dotyczących właściwego przygotowania modeli bryłowych do dyskretyzacji.
2.	Omówienie zagadnień analiz koncentracji naprężeń w modelach bryłowych.
3.	Szczegółowe omówienie zagadnień analiz postaci, sił krytycznych i częstości drgań własnych w modelach bryłowych.
4.	Wprowadzenie do analiz nieliniowych. Koncentracja naprężeń po przekroczeniu granicy plastyczności materiału. Wykład obejmuje podstawowe zagadnienia związane z iteracyjnymi metodami analiz zagadnień nieliniowych. Jako przykład – nieliniowość materiału, wieloliniowy model sprężysto – plastyczny.
5.	Konstrukcje bryłowe - analizy szczegółowe. Wykład obejmuje podstawowe zagadnienia dotyczące modelowania konstrukcji bryłowych za pomocą elementów 3D. Sposoby wprowadzania obciążeń. Definiowanie warunków brzegowych. Problemy związane z konstrukcjami o złożonych geometrycznie kształtach, sposoby łączenia siatek. Ocena wytężenia konstrukcji – naprężenia normalne, styczne oraz zredukowane. Koncentracje naprężeń wynikające z utwierdzenia modelu oraz łączenia siatek MES.  
6.	Modelowanie zadań uwzględnieniem wzajemne oddziaływanie części (zadania kontaktowe), w zakresie modeli bryłowych.
7.	Szczegółowe analizy struktur bryłowych na przykładach analiz części reduktora z wykorzystaniem pakietu SolidWorks oraz Abaqus.
Laboratorium
1.	Integracja systemów CAD – MES. Modele geometryczne dla MES.
2.	Analizy sił krytyczne i częstości drgań własnych. 
3.	Koncentracje naprężeń - szczególne przypadki.
4.	Analizy zagadnień nieliniowych - wstęp.
5.	Analizy konstrukcji bryłowych: reduktor - cz. 1.
6.	Analizy konstrukcji bryłowych: reduktor - cz. 2.
7.	Analizy konstrukcji bryłowych: reduktor - cz. 3.
8.	Analizy konstrukcji bryłowych: reduktor - cz. 4.
9.	Analizy konstrukcji bryłowych: reduktor - cz. 5.
10.	Uproszczone sposoby modelowanie połączeń. 
11.	Zagadnienie kontaktowe - problem Hertza.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
Zaliczany jest na podstawie oceny uzyskanej z laboratorium oraz egzaminu ustnego lub pisemnego.
Laboratorium:
Prace domowe realizowane w formie krótkich projektów – zadań do wykonania na podstawie wiedzy przekazanej na wykładzie oraz praktyki zdobytej w trakcie realizacji ćwiczeń laboratoryjnych, które mają zakończyć się oddaniem pisemnego sprawozdania z wykonanej pracy.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Osiński J., Obliczenia wytrzymałościowe elementów maszyn z zastosowaniem metody elementów skończonych, Oficyna Wydawnicza Politechniki Warszawskiej, Warszawa 1998.
Niezgodziński M. E. Niezgodziński T. Wzory, wykresy i tablice wytrzymałościowe. Warszawa: Wydawnictwa Naukowo Techniczne, 1996.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https://usosweb.usos.pw.edu.pl/kontroler.php?_action=actionx:katalog2/przedmioty/edytujPrzedmiot%28prz_kod:1150-MBWPI-ISP-321;callback:g_d93b016a%29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1150-MBWPI-ISP-0321_W1: </w:t>
      </w:r>
    </w:p>
    <w:p>
      <w:pPr/>
      <w:r>
        <w:rPr/>
        <w:t xml:space="preserve">Student zna metody integracji systemów CAD – MES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KMiBM_W07, KMiBM_W08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InzA_W04, T1A_W09</w:t>
      </w:r>
    </w:p>
    <w:p>
      <w:pPr>
        <w:keepNext w:val="1"/>
        <w:spacing w:after="10"/>
      </w:pPr>
      <w:r>
        <w:rPr>
          <w:b/>
          <w:bCs/>
        </w:rPr>
        <w:t xml:space="preserve">Efekt 1150-MBWPI-ISP-0321_W2: </w:t>
      </w:r>
    </w:p>
    <w:p>
      <w:pPr/>
      <w:r>
        <w:rPr/>
        <w:t xml:space="preserve">Student posiada wiedzę o modelowaniu i przygotowaniu modelu geometrycznego w MES, w tym zagadnienia dyskretyzacji, modelowania przy wykorzystaniu elementów bryłowych.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KMiBM_W04, KMiBM_W18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InzA_W02, T1A_W02, T1A_W03, T1A_W07</w:t>
      </w:r>
    </w:p>
    <w:p>
      <w:pPr>
        <w:keepNext w:val="1"/>
        <w:spacing w:after="10"/>
      </w:pPr>
      <w:r>
        <w:rPr>
          <w:b/>
          <w:bCs/>
        </w:rPr>
        <w:t xml:space="preserve">Efekt 1150-MBWPI-ISP-0321_W3: </w:t>
      </w:r>
    </w:p>
    <w:p>
      <w:pPr/>
      <w:r>
        <w:rPr/>
        <w:t xml:space="preserve">Student posiada wiedzę w zakresie przygotowania modeli bryłowych MES, w których występuje koncentracja naprężeń.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KMiBM_W04, KMiBM_W18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InzA_W02, T1A_W02, T1A_W03, T1A_W07</w:t>
      </w:r>
    </w:p>
    <w:p>
      <w:pPr>
        <w:keepNext w:val="1"/>
        <w:spacing w:after="10"/>
      </w:pPr>
      <w:r>
        <w:rPr>
          <w:b/>
          <w:bCs/>
        </w:rPr>
        <w:t xml:space="preserve">Efekt 1150-MBWPI-ISP-0321_W4: </w:t>
      </w:r>
    </w:p>
    <w:p>
      <w:pPr/>
      <w:r>
        <w:rPr/>
        <w:t xml:space="preserve">Student zna zasady określania i wyznaczania sił krytycznych i częstości drgań własnych z wykorzystaniem MES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KMiBM_W04, KMiBM_W18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InzA_W02, T1A_W02, T1A_W03, T1A_W07</w:t>
      </w:r>
    </w:p>
    <w:p>
      <w:pPr>
        <w:keepNext w:val="1"/>
        <w:spacing w:after="10"/>
      </w:pPr>
      <w:r>
        <w:rPr>
          <w:b/>
          <w:bCs/>
        </w:rPr>
        <w:t xml:space="preserve">Efekt 1150-MBWPI-ISP-0321_W5: </w:t>
      </w:r>
    </w:p>
    <w:p>
      <w:pPr/>
      <w:r>
        <w:rPr/>
        <w:t xml:space="preserve">Student zna zasady wprowadzania obciążeń oraz definiowania warunków brzegowych w modelach MES konstrukcji bryłowych o złożonych geometrycznie kształtach.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KMiBM_W04, KMiBM_W18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InzA_W02, T1A_W02, T1A_W03, T1A_W07</w:t>
      </w:r>
    </w:p>
    <w:p>
      <w:pPr>
        <w:keepNext w:val="1"/>
        <w:spacing w:after="10"/>
      </w:pPr>
      <w:r>
        <w:rPr>
          <w:b/>
          <w:bCs/>
        </w:rPr>
        <w:t xml:space="preserve">Efekt 1150-MBWPI-ISP-0321_W6: </w:t>
      </w:r>
    </w:p>
    <w:p>
      <w:pPr/>
      <w:r>
        <w:rPr/>
        <w:t xml:space="preserve">Student zna podstawowe metody rozwiązywania zagadnień nieliniowych stosowane w systemach MES.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KMiBM_W04, KMiBM_W18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InzA_W02, T1A_W02, T1A_W03, T1A_W07</w:t>
      </w:r>
    </w:p>
    <w:p>
      <w:pPr>
        <w:keepNext w:val="1"/>
        <w:spacing w:after="10"/>
      </w:pPr>
      <w:r>
        <w:rPr>
          <w:b/>
          <w:bCs/>
        </w:rPr>
        <w:t xml:space="preserve">Efekt 1150-MBWPI-ISP-0321_W7: </w:t>
      </w:r>
    </w:p>
    <w:p>
      <w:pPr/>
      <w:r>
        <w:rPr/>
        <w:t xml:space="preserve">Student zna podstawowe zasady modelowania zagadnień kontaktowych w modelach bryłowych.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KMiBM_W04, KMiBM_W18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InzA_W02, T1A_W02, T1A_W03, T1A_W07</w:t>
      </w:r>
    </w:p>
    <w:p>
      <w:pPr>
        <w:keepNext w:val="1"/>
        <w:spacing w:after="10"/>
      </w:pPr>
      <w:r>
        <w:rPr>
          <w:b/>
          <w:bCs/>
        </w:rPr>
        <w:t xml:space="preserve">Efekt 1150-MBWPI-ISP-0321_W8: </w:t>
      </w:r>
    </w:p>
    <w:p>
      <w:pPr/>
      <w:r>
        <w:rPr/>
        <w:t xml:space="preserve">Student zna zasady oceny naprężeń w układach lokalnych.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KMiBM_W04, KMiBM_W18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InzA_W02, T1A_W02, T1A_W03, T1A_W07</w:t>
      </w:r>
    </w:p>
    <w:p>
      <w:pPr>
        <w:keepNext w:val="1"/>
        <w:spacing w:after="10"/>
      </w:pPr>
      <w:r>
        <w:rPr>
          <w:b/>
          <w:bCs/>
        </w:rPr>
        <w:t xml:space="preserve">Efekt 1150-MBWPI-ISP-0321_W9: </w:t>
      </w:r>
    </w:p>
    <w:p>
      <w:pPr/>
      <w:r>
        <w:rPr/>
        <w:t xml:space="preserve">Student potrafi dokonać oceny wytężenia konstrukcji złożonej konstrukcji z wykorzystaniem MES.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KMiBM_W04, KMiBM_W18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InzA_W02, T1A_W02, T1A_W03,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1150-MBWPI-ISP-0321_U1: </w:t>
      </w:r>
    </w:p>
    <w:p>
      <w:pPr/>
      <w:r>
        <w:rPr/>
        <w:t xml:space="preserve">Student potrafi przygotować model geometryczny do dyskretyzacji. Potrafi dokonać podział geometrii na odpowiednie objętości. Rozumie znaczenie szczegółów (promienie, fazy, zmiany grubości) i potrafi je odpowiednio zdyskretyzować.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pracy domowej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KMiBM_U15, KMiBM_U16, KMiBM_U18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T1A_U11, T1A_U12, InzA_U06, InzA_U08, T1A_U08, T1A_U09, T1A_U10, T1A_U10, T1A_U13, T1A_U16</w:t>
      </w:r>
    </w:p>
    <w:p>
      <w:pPr>
        <w:keepNext w:val="1"/>
        <w:spacing w:after="10"/>
      </w:pPr>
      <w:r>
        <w:rPr>
          <w:b/>
          <w:bCs/>
        </w:rPr>
        <w:t xml:space="preserve">Efekt 1150-MBWPI-ISP-0321_U2: </w:t>
      </w:r>
    </w:p>
    <w:p>
      <w:pPr/>
      <w:r>
        <w:rPr/>
        <w:t xml:space="preserve">Student potrafi wykonać analizę sił krytycznych oraz częstości drgań własnych  złożonej struktury z wykorzystaniem różnych modeli MES.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pracy domowej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KMiBM_U03, KMiBM_U15, KMiBM_U16, KMiBM_U18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InzA_U01, InzA_U02, InzA_U06, T1A_U11, T1A_U12, InzA_U06, InzA_U08, T1A_U08, T1A_U09, T1A_U10, T1A_U10, T1A_U13, T1A_U16</w:t>
      </w:r>
    </w:p>
    <w:p>
      <w:pPr>
        <w:keepNext w:val="1"/>
        <w:spacing w:after="10"/>
      </w:pPr>
      <w:r>
        <w:rPr>
          <w:b/>
          <w:bCs/>
        </w:rPr>
        <w:t xml:space="preserve">Efekt 1150-MBWPI-ISP-0321_U3: </w:t>
      </w:r>
    </w:p>
    <w:p>
      <w:pPr/>
      <w:r>
        <w:rPr/>
        <w:t xml:space="preserve">Student posiada umiejętności praktycznego wykorzystania systemów MES w analizie stanu naprężenia wokół koncentratora. Potrafi dokonać optymalizacji zadania MES pod względem liczby elementów, rodzaju elementów (funkcje kształtu) oraz jakości siatki (deformacja siatki i jej wpływ na wyniki analiz).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pracy domowej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KMiBM_U03, KMiBM_U15, KMiBM_U16, KMiBM_U18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InzA_U01, InzA_U02, InzA_U06, T1A_U11, T1A_U12, InzA_U06, InzA_U08, T1A_U08, T1A_U09, T1A_U10, T1A_U10, T1A_U13, T1A_U16</w:t>
      </w:r>
    </w:p>
    <w:p>
      <w:pPr>
        <w:keepNext w:val="1"/>
        <w:spacing w:after="10"/>
      </w:pPr>
      <w:r>
        <w:rPr>
          <w:b/>
          <w:bCs/>
        </w:rPr>
        <w:t xml:space="preserve">Efekt 1150-MBWPI-ISP-0321_U4: </w:t>
      </w:r>
    </w:p>
    <w:p>
      <w:pPr/>
      <w:r>
        <w:rPr/>
        <w:t xml:space="preserve">Student potrafi dobrać odpowiednie parametry oraz wykonać nieliniową statyczną analizę stanu wytężenia i deformacji struktury bryłowej wykonanej z materiału o nieliniowej charakterystyce.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pracy domowej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KMiBM_U03, KMiBM_U15, KMiBM_U16, KMiBM_U18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InzA_U01, InzA_U02, InzA_U06, T1A_U11, T1A_U12, InzA_U06, InzA_U08, T1A_U08, T1A_U09, T1A_U10, T1A_U10, T1A_U13, T1A_U16</w:t>
      </w:r>
    </w:p>
    <w:p>
      <w:pPr>
        <w:keepNext w:val="1"/>
        <w:spacing w:after="10"/>
      </w:pPr>
      <w:r>
        <w:rPr>
          <w:b/>
          <w:bCs/>
        </w:rPr>
        <w:t xml:space="preserve">Efekt 1150-MBWPI-ISP-0321_U5: </w:t>
      </w:r>
    </w:p>
    <w:p>
      <w:pPr/>
      <w:r>
        <w:rPr/>
        <w:t xml:space="preserve">Student potrafi wykonać analizę wzajemnego oddziaływania części (zadanie kontaktowe) z wykorzystaniem MES.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pracy domowej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KMiBM_U03, KMiBM_U15, KMiBM_U16, KMiBM_U18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InzA_U01, InzA_U02, InzA_U06, T1A_U11, T1A_U12, InzA_U06, InzA_U08, T1A_U08, T1A_U09, T1A_U10, T1A_U10, T1A_U13, T1A_U16</w:t>
      </w:r>
    </w:p>
    <w:p>
      <w:pPr>
        <w:keepNext w:val="1"/>
        <w:spacing w:after="10"/>
      </w:pPr>
      <w:r>
        <w:rPr>
          <w:b/>
          <w:bCs/>
        </w:rPr>
        <w:t xml:space="preserve">Efekt 1150-MBWPI-ISP-0321_U6: </w:t>
      </w:r>
    </w:p>
    <w:p>
      <w:pPr/>
      <w:r>
        <w:rPr/>
        <w:t xml:space="preserve">Student potrafi w modelach MES stosować uproszczone sposoby modelowania połączeń.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pracy domowej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KMiBM_U03, KMiBM_U15, KMiBM_U16, KMiBM_U18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InzA_U01, InzA_U02, InzA_U06, T1A_U11, T1A_U12, InzA_U06, InzA_U08, T1A_U08, T1A_U09, T1A_U10, T1A_U10, T1A_U13,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1150-MBWPI-ISP-0321_K1: </w:t>
      </w:r>
    </w:p>
    <w:p>
      <w:pPr/>
      <w:r>
        <w:rPr/>
        <w:t xml:space="preserve">Student jest świadomy konieczności pogłębiania wiedzy w zakresie zaawansowanych technik obliczeniowych oraz zna możliwości dalszego rozwoju w tym kierunku na wydz. Wydział Samochodów i Maszyn Roboczych. Rozumie problemy związane z oceną bezpieczeństwa konstrukcji i ma świadomość odpowiedzialności ciążącej na osobie dokonującej analiz wytrzymałościowych.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wykonywania zadań w trakcie realizacji ćwiczeń laboratoryjnych.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KMiBM_K01, KMiBM_K02, KMiBM_K03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T1A_K02, InzA_K01, 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2025-05-13T00:39:49+02:00</dcterms:created>
  <dcterms:modified xsi:type="dcterms:W3CDTF">2025-05-13T00:39:49+02:00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