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1150-MB000-ISP-330</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b) laboratorium- 15 godz.;
c) konsultacje - 5 godz.
2. Praca własna studenta – 15 godzin, w tym:
a)	 10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-15 godz.;
b) laboratorium- 15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15 godz. – przygotowywanie się do ćwiczeń laboratoryjnych
b) laboratorium- 15 godz.;
c)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1150-MB000-ISP-330_U01: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efekty kierunkowe: </w:t>
      </w:r>
      <w:r>
        <w:rPr/>
        <w:t xml:space="preserve">KMiBM_U01, KMiBM_U13, KMiBM_U16, KMiBM_U19, KMiBM_U21, KMiBM_U24</w:t>
      </w:r>
    </w:p>
    <w:p>
      <w:pPr>
        <w:spacing w:before="20" w:after="190"/>
      </w:pPr>
      <w:r>
        <w:rPr>
          <w:b/>
          <w:bCs/>
        </w:rPr>
        <w:t xml:space="preserve">Powiązane efekty obszarowe: </w:t>
      </w:r>
      <w:r>
        <w:rPr/>
        <w:t xml:space="preserve">T1A_U08, T1A_U09, InzA_U01, T1A_U02, T1A_U07, T1A_U08, InzA_U01, T1A_U08, T1A_U09, T1A_U10, T2A_U01, T2A_U02, T2A_U07, InzA_U05,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1150-MB000-ISP-330_K01: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2026-09-28T14:59:04+02:00</dcterms:created>
  <dcterms:modified xsi:type="dcterms:W3CDTF">2026-09-28T14:59:04+02:00</dcterms:modified>
</cp:coreProperties>
</file>

<file path=docProps/custom.xml><?xml version="1.0" encoding="utf-8"?>
<Properties xmlns="http://schemas.openxmlformats.org/officeDocument/2006/custom-properties" xmlns:vt="http://schemas.openxmlformats.org/officeDocument/2006/docPropsVTypes"/>
</file>