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Akumulacja energii w pojazdach</w:t>
      </w:r>
    </w:p>
    <w:p>
      <w:pPr>
        <w:keepNext w:val="1"/>
        <w:spacing w:after="10"/>
      </w:pPr>
      <w:r>
        <w:rPr>
          <w:b/>
          <w:bCs/>
        </w:rPr>
        <w:t xml:space="preserve">Koordynator przedmiotu: </w:t>
      </w:r>
    </w:p>
    <w:p>
      <w:pPr>
        <w:spacing w:before="20" w:after="190"/>
      </w:pPr>
      <w:r>
        <w:rPr/>
        <w:t xml:space="preserve">prof. dr hab. inż. Antoni Szumanowski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1150-PE000-ISP-0311</w:t>
      </w:r>
    </w:p>
    <w:p>
      <w:pPr>
        <w:keepNext w:val="1"/>
        <w:spacing w:after="10"/>
      </w:pPr>
      <w:r>
        <w:rPr>
          <w:b/>
          <w:bCs/>
        </w:rPr>
        <w:t xml:space="preserve">Semestr nominalny: </w:t>
      </w:r>
    </w:p>
    <w:p>
      <w:pPr>
        <w:spacing w:before="20" w:after="190"/>
      </w:pPr>
      <w:r>
        <w:rPr/>
        <w:t xml:space="preserve">5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30h; studia literaturowe 15h; przygotowanie do zajęć 15h; przygotowanie do sprawdzianów i egzaminu 15h; łącznie 75h</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30h co odpowiada 1.2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Zaliczony egzamin z przedmiotów „Elektrotechnika i elektronika I i II”</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Po ukończeniu kursu student powinien:
Posiadać wiedzę o rodzajach możliwych do zastosowania systemów akumulacji energii w napędzie wieloźródłowym i wynikających z tego faktu ograniczeniach.
Posiadać wiedzę o metodach i kryteriach stanowiących o doborze rodzaju systemu akumulacji i jego parametrów.
Potrafić dobrać i uzasadnić wybór systemu akumulacji energii w zależności od struktury napędu.
Potrafić przeprowadzić analizy pozwalające na określenie warunków pracy systemu akumulacji energii.
Potrafić wyznaczyć parametry akumulatora inercyjnego i elektrochemicznego.
</w:t>
      </w:r>
    </w:p>
    <w:p>
      <w:pPr>
        <w:keepNext w:val="1"/>
        <w:spacing w:after="10"/>
      </w:pPr>
      <w:r>
        <w:rPr>
          <w:b/>
          <w:bCs/>
        </w:rPr>
        <w:t xml:space="preserve">Treści kształcenia: </w:t>
      </w:r>
    </w:p>
    <w:p>
      <w:pPr>
        <w:spacing w:before="20" w:after="190"/>
      </w:pPr>
      <w:r>
        <w:rPr/>
        <w:t xml:space="preserve">1. Warunki magazynowania energii w pojazdach - cykl jazdy
2. Rekuperacja i akumulacja energii w zależności od struktury napędu 
3. Wtórne źródła energii -Właściwości energetyczne akumulatorów elektrochemicznego i inercyjnego.
4. Wyznaczanie parametrów energetycznych hybrydowego układu napędowego- budowa modelu układu.
5. Równanie bilansu energetycznego układu napędowego dla mocy minimalnej. Postać przybliżona.
6. Wyznaczanie minimalnej pojemności energetycznej akumulatora
7. Elektrochemiczny akumulator energii. Właściwości akumulatora ołowiowego 
8. Wyznaczanie charakterystyk elektroenergetycznych trakcyjnego akumulatora elektrochemicznego.
9. Siła elektromotoryczna, rezystancja wewnętrzna, stopień naładowania akumulatora oraz napięcie na zaciskach ogniwa.
10. Efektywność energetyczna akumulatora elektrochemicznego 
11. Energetyczny model matematyczny akumulatora elektrochemicznego 
12. Inercyjny akumulator energii. Wybrane zagadnienia wytrzymałości bezwładników 
13. Bezwładnik konwencjonalny w kształcie krążka i bezwładniki niekonwencjonalne. 
14. Akumulacja energii w ruchu obrotowym bezwładników 
15. Metoda wskaźnika efektywności formy 
16. Porównanie różnych form bezwładników 
17. Straty energii w ruchu obrotowym bezwładnika 
18. Energetyczny model bezwładnika
19. Maszyna elektryczna jako elektromechaniczny przetwornik energii w napędach hybrydowych pojazdów
20. Współpraca akumulatora elektrochemicznego oraz bezwładnika z maszynami prądu stałego
21. Stabilizacja mocy silnika cieplnego w hybrydowych elektromechanicznych układach napędowych - automatyczna stabilizacja mocy generatora 
</w:t>
      </w:r>
    </w:p>
    <w:p>
      <w:pPr>
        <w:keepNext w:val="1"/>
        <w:spacing w:after="10"/>
      </w:pPr>
      <w:r>
        <w:rPr>
          <w:b/>
          <w:bCs/>
        </w:rPr>
        <w:t xml:space="preserve">Metody oceny: </w:t>
      </w:r>
    </w:p>
    <w:p>
      <w:pPr>
        <w:spacing w:before="20" w:after="190"/>
      </w:pPr>
      <w:r>
        <w:rPr/>
        <w:t xml:space="preserve">2 kolokwia, egzamin pisemny i ustny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A. Szumanowski „Akumulacja Energii w pojazdach” WKiŁ Warszawa; 
A. Szumanowski „Hybrid Electric Vehicle Drives Design” ITEE Radom
Wykład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1150-PE000-ISP-0311_W1: </w:t>
      </w:r>
    </w:p>
    <w:p>
      <w:pPr/>
      <w:r>
        <w:rPr/>
        <w:t xml:space="preserve">Posiada wiedzę o rodzajach możliwych do zastosowania systemów akumulacji energii w napędzie wieloźródłowym i wynikających z tego faktu ograniczeniach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K_W02, K_W05</w:t>
      </w:r>
    </w:p>
    <w:p>
      <w:pPr>
        <w:spacing w:before="20" w:after="190"/>
      </w:pPr>
      <w:r>
        <w:rPr>
          <w:b/>
          <w:bCs/>
        </w:rPr>
        <w:t xml:space="preserve">Powiązane efekty obszarowe: </w:t>
      </w:r>
      <w:r>
        <w:rPr/>
        <w:t xml:space="preserve">T1A_W03, T1A_W04, T1A_W03, T1A_W07</w:t>
      </w:r>
    </w:p>
    <w:p>
      <w:pPr>
        <w:keepNext w:val="1"/>
        <w:spacing w:after="10"/>
      </w:pPr>
      <w:r>
        <w:rPr>
          <w:b/>
          <w:bCs/>
        </w:rPr>
        <w:t xml:space="preserve">Efekt 1150-PE000-ISP-0311_W2: </w:t>
      </w:r>
    </w:p>
    <w:p>
      <w:pPr/>
      <w:r>
        <w:rPr/>
        <w:t xml:space="preserve">Posiada wiedzę o metodach i kryteriach stanowiących o doborze rodzaju systemu akumulacji i jego parametrach.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K_W08, K_W09, K_W19, K_W20</w:t>
      </w:r>
    </w:p>
    <w:p>
      <w:pPr>
        <w:spacing w:before="20" w:after="190"/>
      </w:pPr>
      <w:r>
        <w:rPr>
          <w:b/>
          <w:bCs/>
        </w:rPr>
        <w:t xml:space="preserve">Powiązane efekty obszarowe: </w:t>
      </w:r>
      <w:r>
        <w:rPr/>
        <w:t xml:space="preserve">T1A_W02, T1A_W04, T1A_W07, T1A_W06, T1A_W08, InzA_W01, InzA_W03, T1A_W05, T1A_W06</w:t>
      </w:r>
    </w:p>
    <w:p>
      <w:pPr>
        <w:pStyle w:val="Heading3"/>
      </w:pPr>
      <w:bookmarkStart w:id="3" w:name="_Toc3"/>
      <w:r>
        <w:t>Profil ogólnoakademicki - umiejętności</w:t>
      </w:r>
      <w:bookmarkEnd w:id="3"/>
    </w:p>
    <w:p>
      <w:pPr>
        <w:keepNext w:val="1"/>
        <w:spacing w:after="10"/>
      </w:pPr>
      <w:r>
        <w:rPr>
          <w:b/>
          <w:bCs/>
        </w:rPr>
        <w:t xml:space="preserve">Efekt 1150-PE000-ISP-0311_U1: </w:t>
      </w:r>
    </w:p>
    <w:p>
      <w:pPr/>
      <w:r>
        <w:rPr/>
        <w:t xml:space="preserve">Potrafi dobrać i uzasadnić wybór systemu akumulacji energii w zależności od struktury napędu.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K_U02, K_U14</w:t>
      </w:r>
    </w:p>
    <w:p>
      <w:pPr>
        <w:spacing w:before="20" w:after="190"/>
      </w:pPr>
      <w:r>
        <w:rPr>
          <w:b/>
          <w:bCs/>
        </w:rPr>
        <w:t xml:space="preserve">Powiązane efekty obszarowe: </w:t>
      </w:r>
      <w:r>
        <w:rPr/>
        <w:t xml:space="preserve">T1A_U02, T1A_U14, InzA_U06</w:t>
      </w:r>
    </w:p>
    <w:p>
      <w:pPr>
        <w:keepNext w:val="1"/>
        <w:spacing w:after="10"/>
      </w:pPr>
      <w:r>
        <w:rPr>
          <w:b/>
          <w:bCs/>
        </w:rPr>
        <w:t xml:space="preserve">Efekt 1150-PE000-ISP-0311_U2: </w:t>
      </w:r>
    </w:p>
    <w:p>
      <w:pPr/>
      <w:r>
        <w:rPr/>
        <w:t xml:space="preserve">Potrafi przeprowadzić analizy pozwalające na określenie warunków pracy systemu akumulacji energii</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K_U01, K_U07</w:t>
      </w:r>
    </w:p>
    <w:p>
      <w:pPr>
        <w:spacing w:before="20" w:after="190"/>
      </w:pPr>
      <w:r>
        <w:rPr>
          <w:b/>
          <w:bCs/>
        </w:rPr>
        <w:t xml:space="preserve">Powiązane efekty obszarowe: </w:t>
      </w:r>
      <w:r>
        <w:rPr/>
        <w:t xml:space="preserve">T1A_U01, T1A_U08, T1A_U09, InzA_U01, InzA_U02</w:t>
      </w:r>
    </w:p>
    <w:p>
      <w:pPr>
        <w:keepNext w:val="1"/>
        <w:spacing w:after="10"/>
      </w:pPr>
      <w:r>
        <w:rPr>
          <w:b/>
          <w:bCs/>
        </w:rPr>
        <w:t xml:space="preserve">Efekt 1150-PE000-ISP-0311_U3: </w:t>
      </w:r>
    </w:p>
    <w:p>
      <w:pPr/>
      <w:r>
        <w:rPr/>
        <w:t xml:space="preserve">Potrafi wyznaczyć parametry akumulatora inercyjnego i elektrochemicznego.</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K_U01, K_U07</w:t>
      </w:r>
    </w:p>
    <w:p>
      <w:pPr>
        <w:spacing w:before="20" w:after="190"/>
      </w:pPr>
      <w:r>
        <w:rPr>
          <w:b/>
          <w:bCs/>
        </w:rPr>
        <w:t xml:space="preserve">Powiązane efekty obszarowe: </w:t>
      </w:r>
      <w:r>
        <w:rPr/>
        <w:t xml:space="preserve">T1A_U01, T1A_U08, T1A_U09, InzA_U01, InzA_U02</w:t>
      </w:r>
    </w:p>
    <w:p>
      <w:pPr>
        <w:pStyle w:val="Heading3"/>
      </w:pPr>
      <w:bookmarkStart w:id="4" w:name="_Toc4"/>
      <w:r>
        <w:t>Profil ogólnoakademicki - kompetencje społeczne</w:t>
      </w:r>
      <w:bookmarkEnd w:id="4"/>
    </w:p>
    <w:p>
      <w:pPr>
        <w:keepNext w:val="1"/>
        <w:spacing w:after="10"/>
      </w:pPr>
      <w:r>
        <w:rPr>
          <w:b/>
          <w:bCs/>
        </w:rPr>
        <w:t xml:space="preserve">Efekt 1150-PE000-ISP-0311_K1: </w:t>
      </w:r>
    </w:p>
    <w:p>
      <w:pPr/>
      <w:r>
        <w:rPr/>
        <w:t xml:space="preserve">ma świadomość wpływu stosowania różnych technologii akumulatorów energii na środowisko naturalne</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T1A_K02, InzA_K01</w:t>
      </w:r>
    </w:p>
    <w:p>
      <w:pPr>
        <w:keepNext w:val="1"/>
        <w:spacing w:after="10"/>
      </w:pPr>
      <w:r>
        <w:rPr>
          <w:b/>
          <w:bCs/>
        </w:rPr>
        <w:t xml:space="preserve">Efekt 1150-PE000-ISP-0311_K2: </w:t>
      </w:r>
    </w:p>
    <w:p>
      <w:pPr/>
      <w:r>
        <w:rPr/>
        <w:t xml:space="preserve">ma świadomość że istnieje potrzeba informowania osób z poza uczelni o efektach środowiskowych stosowania akumulatorów energii w różnych technologiach</w:t>
      </w:r>
    </w:p>
    <w:p>
      <w:pPr>
        <w:spacing w:before="60"/>
      </w:pPr>
      <w:r>
        <w:rPr/>
        <w:t xml:space="preserve">Weryfikacja: </w:t>
      </w:r>
    </w:p>
    <w:p>
      <w:pPr>
        <w:spacing w:before="20" w:after="190"/>
      </w:pPr>
      <w:r>
        <w:rPr/>
        <w:t xml:space="preserve">Prezentacja na wykładzie</w:t>
      </w:r>
    </w:p>
    <w:p>
      <w:pPr>
        <w:spacing w:before="20" w:after="190"/>
      </w:pPr>
      <w:r>
        <w:rPr>
          <w:b/>
          <w:bCs/>
        </w:rPr>
        <w:t xml:space="preserve">Powiązane efekty kierunkowe: </w:t>
      </w:r>
      <w:r>
        <w:rPr/>
        <w:t xml:space="preserve">K_K06</w:t>
      </w:r>
    </w:p>
    <w:p>
      <w:pPr>
        <w:spacing w:before="20" w:after="190"/>
      </w:pPr>
      <w:r>
        <w:rPr>
          <w:b/>
          <w:bCs/>
        </w:rPr>
        <w:t xml:space="preserve">Powiązane efekty obszarowe: </w:t>
      </w:r>
      <w:r>
        <w:rPr/>
        <w:t xml:space="preserve">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2026-09-27T21:25:32+02:00</dcterms:created>
  <dcterms:modified xsi:type="dcterms:W3CDTF">2026-09-27T21:25:32+02:00</dcterms:modified>
</cp:coreProperties>
</file>

<file path=docProps/custom.xml><?xml version="1.0" encoding="utf-8"?>
<Properties xmlns="http://schemas.openxmlformats.org/officeDocument/2006/custom-properties" xmlns:vt="http://schemas.openxmlformats.org/officeDocument/2006/docPropsVTypes"/>
</file>