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Symulacja układów 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Gumiński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1150-PE000-ISP-0218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
a) praca w laboratorium -15 godz.;
2. Praca własna studenta:
a)	10 godz. - przygotowywanie się do laboratoriów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0.6 punktu ECTS - 15 godzin laboratorium -15godz.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 
a) udział w ćwiczeniach laboratoryjnych - 15 godzin,
b) przygotowanie zajęć - 10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Przygotowanie do zajęć z zakresu równań ruchu i teorii drgań.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modelowania układów dynamicznych z wykorzystaniem programy Matlab/Simulink.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Opisy układów dynamicznych i ich transformacje w środowisku Matlab. 2. Identyfikacja modeli dynamicznych w środowisku Matlab. 3. Wprowadzenie do języka symulacyjnego Simulink. 4. Budowa modeli i uruchamianie symulacji w środowisku Simulink. 5. Symulacje stanów nieustalonych i dynamicznych w środowisku Simulink. 6. Analiza postsymulacyjna w środowisku Matlab/Simulink.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wykonanie dwóch  zadań-sprawdzianów, każde zadanie jest oceniane osobno. Zadanie polega na zbudowaniu modelu układu dynamicznego/ równania różniczkowego, analiza wyników. Warunkiem zaliczenia przedmiotu jest zaliczenie każdego sprawdzianu na ocenę minimum 3.0.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Włodzimierz Kurnik - Wykłady z mechaniki ogólnej, Oficyna Wydawnicza PW, 2012,
Zbigniew Osiński - Mechanika ogólna, PWN, 1994,
Help- Matlab/Simulink,
Materiały przekazywane przez prowadzących.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mechatronika.simr.pw.edu.pl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1150-PE000-ISP-0218_W1: </w:t>
      </w:r>
    </w:p>
    <w:p>
      <w:pPr/>
      <w:r>
        <w:rPr/>
        <w:t xml:space="preserve">Student posiada wiedzę o zasadach modelowania układów 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samodzielnie napisanego oprogramowania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keepNext w:val="1"/>
        <w:spacing w:after="10"/>
      </w:pPr>
      <w:r>
        <w:rPr>
          <w:b/>
          <w:bCs/>
        </w:rPr>
        <w:t xml:space="preserve">Efekt 1150-PE000-ISP-0218_W2: </w:t>
      </w:r>
    </w:p>
    <w:p>
      <w:pPr/>
      <w:r>
        <w:rPr/>
        <w:t xml:space="preserve">Student potrafi budować modele symulacyjne na podstawie równań różniczkowych.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samodzielnie napisanego oprogramowania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1150-PE000-ISP-0218_U1: </w:t>
      </w:r>
    </w:p>
    <w:p>
      <w:pPr/>
      <w:r>
        <w:rPr/>
        <w:t xml:space="preserve">Potrafi pozyskiwać informacje z systemów pomocy kontekstowej środowisk programistycznych (w języku angielskim); potrafi integrować uzyskane informacje, dokonywać ich interpretacji i wykorzystywać w budowie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samodzielnie napisanego oprogramowania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1150-PE000-ISP-0218_U2: </w:t>
      </w:r>
    </w:p>
    <w:p>
      <w:pPr/>
      <w:r>
        <w:rPr/>
        <w:t xml:space="preserve">Student potrafi dokonać prezentacji i przeprowadzić analizę uzyskanych wyników symulacji.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samodzielnie napisanego oprogramowania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1150-PE000-ISP-0218_U3: </w:t>
      </w:r>
    </w:p>
    <w:p>
      <w:pPr/>
      <w:r>
        <w:rPr/>
        <w:t xml:space="preserve">Potrafi budować modele symulacyjne układów dynamicznych w środowisku Matlab/Simulink.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samodzielnie napisanego oprogramowania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1150-PE000-ISP-0218_U4: </w:t>
      </w:r>
    </w:p>
    <w:p>
      <w:pPr/>
      <w:r>
        <w:rPr/>
        <w:t xml:space="preserve">Potrafi przeprowadzać symulacje komputerowe oraz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wykonania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1150-PE000-ISP-0218_K1: </w:t>
      </w:r>
    </w:p>
    <w:p>
      <w:pPr/>
      <w:r>
        <w:rPr/>
        <w:t xml:space="preserve">Potrafi odpowiednio ustalić priorytety służące realizacji określonego przez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2026-10-18T11:44:13+02:00</dcterms:created>
  <dcterms:modified xsi:type="dcterms:W3CDTF">2026-10-18T11:44:13+02:00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