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godzin, w tym:
a) wykład - 15 godz.;
b) konsultacje - 1 godz.;
2) Praca własna studenta – 12 godzin, w tym:
a) 6 godz. – studia literaturowe i internetowe,
b) 6 godz. – przygotowywanie się studenta do 1 kolokwium lub przygotowanie 1 opracowania teoretyczno-technicznego.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 godzin, w tym:
a) wykład - 15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budowy komputera, działania oprogramowania oraz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i eksploatacji sieci komputerowych. Poznanie zagadnień związanych z zarządzaniem systemów bezpieczeństwa informacji, utrzymaniem ciągłości działania, zarządzania ryzykiem systemów informatycznych. Umiejętność projektowania prostych sieci komputerowych, doboru urządzeń i zabezpieczeń sieci oraz nabycie umiejętności pracy w środowisku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zaliczane są na podstawie pisemnego kolokwium lub opracowania, teoretycznego z elementami praktycznymi, którego wyniki są prezentowane i dyskutowane w czasie zajęć.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1150-MT000-000-0538-W1: </w:t>
      </w:r>
    </w:p>
    <w:p>
      <w:pPr/>
      <w:r>
        <w:rPr/>
        <w:t xml:space="preserve">Ma szczegółową wiedzę w zakresie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1150-MT000-MTP-0538-W2: </w:t>
      </w:r>
    </w:p>
    <w:p>
      <w:pPr/>
      <w:r>
        <w:rPr/>
        <w:t xml:space="preserve">Ma wiedzę o trendach rozwojowych z zakresu budowy i utrzymania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1150-MT000-MTP-0538-W3: </w:t>
      </w:r>
    </w:p>
    <w:p>
      <w:pPr/>
      <w:r>
        <w:rPr/>
        <w:t xml:space="preserve">Ma podstawową wiedzę dotyczącą zarządzania środowiskiem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1150-MT000-MTP-0538-W4: </w:t>
      </w:r>
    </w:p>
    <w:p>
      <w:pPr/>
      <w:r>
        <w:rPr/>
        <w:t xml:space="preserve">Ma podstawową wiedzę o zjawiskach wpływających na cykl życia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1150-MT000-MTP-0538-U1: </w:t>
      </w:r>
    </w:p>
    <w:p>
      <w:pPr/>
      <w:r>
        <w:rPr/>
        <w:t xml:space="preserve">Potrafi pozyskiwać informacje z literatury oraz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1150-MT000-MTP-0538-U2: </w:t>
      </w:r>
    </w:p>
    <w:p>
      <w:pPr/>
      <w:r>
        <w:rPr/>
        <w:t xml:space="preserve">Potrafi przygotować i przedstawić krótkie doniesienie naukowe z zakresu zagadnień przedmiotu, potrafi przygotować i przedstawić krótką prezentację z zakresu zagadnień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opracowania połączonego z prezentacją i dyskusją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2025-12-25T07:01:05+01:00</dcterms:created>
  <dcterms:modified xsi:type="dcterms:W3CDTF">2025-12-25T07:01:05+01:00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