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prowadzący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różnie, w zależności od przedmiotu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różnie,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w zależności od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POT_W01: </w:t>
      </w:r>
    </w:p>
    <w:p>
      <w:pPr/>
      <w:r>
        <w:rPr/>
        <w:t xml:space="preserve">Wiedza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POT_U01: </w:t>
      </w:r>
    </w:p>
    <w:p>
      <w:pPr/>
      <w:r>
        <w:rPr/>
        <w:t xml:space="preserve">Umiejętność rozwiązania prostego zadania inżynierskiego, wymagającego wiedzy o trendach rozwojowych z zakresu automatyki i robotyki, elektroniki oraz 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egzaminy, laboratoria,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2025-06-16T16:27:52+02:00</dcterms:created>
  <dcterms:modified xsi:type="dcterms:W3CDTF">2025-06-16T16:27:52+02:00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