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Sztuczna inteligencja w automatyce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Ławryńczuk, Piotr Marusak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SZAU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 godz. = 30 godz.
- realizacja zadań projektowych: 15 x 2 godz. = 30 godz.
- udział w konsultacjach związanych z zadaniami domowymi oraz przed kolokwiami: 5 godz.
- przygotowanie do bieżących zajęć (wykładów i ćwiczeń): 10 godz.
- rozwiązywanie zadań domowych: 20 godz.
- przygotowanie do kolokwiów: 30 godz.
Łączny nakład pracy studenta: 125 godz., co odpowiada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(wykład) + 4 (konsultacje) + 1 (oddawanie projektów)=35, co odpowiada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godz., co odpowiada 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temat projektowania podstawowych algorytmów regulacji (PID oraz najprostszych algorytmów regulacji predykcyjnej)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zastosowaniami sztucznej inteligencji (podejścia określane wspólną nazwą "soft computing") w automatyce. W szczególności, zostaną omówione sztuczne sieci neuronowe oraz systemy rozmyte w problemach modelowania i sterowania. Ponadto, przedstawione zostaną algorytmy genetyczne i ich zastosowanie do projektowania układów regulacji automatycznej.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 jd). Wstęp - przykłady zastosowań systemów rozmytych, sieci neuronowych i algorytmów genetycznych w automatyce.
(2 jd). Przypomnienie podstawowych wiadomości z zakresu algorytmów regulacji automatycznej oraz optymalizacji punktu pracy:
    algorytm regulacji PID,
    algorytm ze sprzężeniem od stanu,
    idea algorytmów regulacji predykcyjnej,
    hierarchiczna struktura sterowania.
(3 jd). Sztuczne sieci neuronowe ? zagadnienia podstawowe:
    pojęcia neuronu, wagi, funkcji aktywacji,
    rodzaje najpopularniejszych sieci neuronowych (MLP, RBF),
    algorytmy doboru parametrów sieci neuronowych (uczenie).
(2 jd). Zastosowanie sieci neuronowych do modelowania nieliniowych zależności statycznych i dynamicznych.
(4 jd). Wykorzystanie sieci neuronowych w automatyce:
    układ regulacji z modelem odwrotnym,
    układ regulacji typu IMC,
    linearyzacja w pętli sprzężenia zwrotnego,
    regulatory predykcyjne bazujące na modelach neuronowych.
(2 jd). Systemy rozmyte - zagadnienia podstawowe:
    pojęcia: zbioru rozmytego, funkcji przynależności, schematu wnioskowania,
    wnioskowanie Mamdaniego,
    modele Takagi-Sugeno.
(3 jd). Zastosowanie systemów rozmytych do modelowania nieliniowych zależności statycznych i dynamicznych:
    metody doboru parametrów modeli rozmytych,
    dostrajanie modeli rozmytych z wykorzystaniem rozmytych sieci neuronowych.
(3 jd). Wykorzystanie systemów rozmytych w automatyce:
    regulator regułowy PID,
    regulator obszarowy PID,
    regulator obszarowy ze sprzężeniem od stanu,
    regulatory predykcyjne bazujące na modelach rozmytych.
(4 jd). Algorytmy genetyczne - zagadnienia podstawowe:
    pojęcia: chromosom, osobnik, populacja, operatory genetyczne, selekcja,
    zasada działania algorytmów genetycznych,
    przegląd algorytmów genetycznych,
    przykłady zastosowania algorytmów genetycznych w optymalizacji nieliniowej oraz projektowaniu układów regulacji.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przeprowadzane są 2 kolokwia, na koniec semestru przewidziany jest termin kolokwium poprawkowego. Każde kolokwium oceniane jest w skali 0-25 pkt., dwa pierwsze projekty oceniane są w skali 0-20 pkt., natomiast trzeci projekt w skali 0-10 pkt. (razem 100 pkt.). Aby zaliczyć przedmiot należy uzyskać co najmniej 50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Maciej Ławryńczuk, Piotr Marusak: Soft computing w automatyce. Skrypt, Warszawa,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SZAU_W01: </w:t>
      </w:r>
    </w:p>
    <w:p>
      <w:pPr/>
      <w:r>
        <w:rPr/>
        <w:t xml:space="preserve">Wiedza z zakresu modelowania obiektów nieliniowych za pomocą modeli rozmytych.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T2A_W07, T2A_W01, T2A_W03, T2A_W04, T2A_W05, T2A_W07,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SZAU_W02: </w:t>
      </w:r>
    </w:p>
    <w:p>
      <w:pPr/>
      <w:r>
        <w:rPr/>
        <w:t xml:space="preserve">Wiedza na temat zastosowania modeli rozmytych obiektów nieliniowych do zaprojektowania regulatora.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T2A_W07, T2A_W01, T2A_W03, T2A_W04, T2A_W05, T2A_W07,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SZAU_W03: </w:t>
      </w:r>
    </w:p>
    <w:p>
      <w:pPr/>
      <w:r>
        <w:rPr/>
        <w:t xml:space="preserve">Wiedza z zakresu modelowania obiektów nieliniowych za pomocą sieci neuronowych.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T2A_W07, T2A_W01, T2A_W03, T2A_W04, T2A_W05, T2A_W07,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SZAU_W04: </w:t>
      </w:r>
    </w:p>
    <w:p>
      <w:pPr/>
      <w:r>
        <w:rPr/>
        <w:t xml:space="preserve">Wpisz opisWiedza na temat zastosowania modeli neuronowych obiektów nieliniowych do zaprojektowania regulatora.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T2A_W07, T2A_W01, T2A_W03, T2A_W04, T2A_W05, T2A_W07,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SZAU_W05: </w:t>
      </w:r>
    </w:p>
    <w:p>
      <w:pPr/>
      <w:r>
        <w:rPr/>
        <w:t xml:space="preserve">Wiedza na temat zastosowania algorytmów genetycznych do modelowania obiektów nieliniowych i projektowania algorytmów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T2A_W07, T2A_W01, T2A_W03, T2A_W04, T2A_W05, T2A_W07,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SZAU_U01: </w:t>
      </w:r>
    </w:p>
    <w:p>
      <w:pPr/>
      <w:r>
        <w:rPr/>
        <w:t xml:space="preserve">Umiejętność modelowania obiektu nieliniowego za pomocą modelu rozmytego.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SZAU_U02: </w:t>
      </w:r>
    </w:p>
    <w:p>
      <w:pPr/>
      <w:r>
        <w:rPr/>
        <w:t xml:space="preserve">Umiejętność zaprojektowania algorytmu regulacji bazującego na rozmytym modelu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SZAU_U03: </w:t>
      </w:r>
    </w:p>
    <w:p>
      <w:pPr/>
      <w:r>
        <w:rPr/>
        <w:t xml:space="preserve">Umiejętność modelowania obiektu nieliniowego za pomocą sieci neuronowej.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SZAU_U04: </w:t>
      </w:r>
    </w:p>
    <w:p>
      <w:pPr/>
      <w:r>
        <w:rPr/>
        <w:t xml:space="preserve">Umiejętność zaprojektowania algorytmu regulacji bazującego na neuronowym modelu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SZAU_U05: </w:t>
      </w:r>
    </w:p>
    <w:p>
      <w:pPr/>
      <w:r>
        <w:rPr/>
        <w:t xml:space="preserve">Umiejętność wykorzystania algorytmu genetycznego do modelowania obiektów nieliniowych i do projektowania algorytmów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2025-04-24T03:02:20+02:00</dcterms:created>
  <dcterms:modified xsi:type="dcterms:W3CDTF">2025-04-24T03:02:20+02:00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