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specjalności I-SID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szczegółową wiedzę w zakresie systemów i sieci przemysłowych oraz zagadnień bezpieczeństwa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SCZR_W02: </w:t>
      </w:r>
    </w:p>
    <w:p>
      <w:pPr/>
      <w:r>
        <w:rPr/>
        <w:t xml:space="preserve">Ma szczegółową wiedzę na temat architektury oprogramowania systemów sterujących i technologii systemów operacyjnych czasu rzeczywistego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Potrafi ocenić możliwość zastosowania różnych architektur oprogramowania w zależności od istniejących uwarunkowań czasowych</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2026-06-02T07:22:29+02:00</dcterms:created>
  <dcterms:modified xsi:type="dcterms:W3CDTF">2026-06-02T07:22:29+02:00</dcterms:modified>
</cp:coreProperties>
</file>

<file path=docProps/custom.xml><?xml version="1.0" encoding="utf-8"?>
<Properties xmlns="http://schemas.openxmlformats.org/officeDocument/2006/custom-properties" xmlns:vt="http://schemas.openxmlformats.org/officeDocument/2006/docPropsVTypes"/>
</file>